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71F3B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71F3B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71F3B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1F3B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055101CE" w:rsidR="00F305BB" w:rsidRPr="00671F3B" w:rsidRDefault="007032F8" w:rsidP="007032F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4721E6DF" w:rsidR="00F305BB" w:rsidRPr="00671F3B" w:rsidRDefault="00671F3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71F3B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478068DA" w:rsidR="00F305BB" w:rsidRPr="00671F3B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71F3B">
              <w:rPr>
                <w:rFonts w:ascii="Times New Roman" w:hAnsi="Times New Roman"/>
              </w:rPr>
              <w:t>31201</w:t>
            </w:r>
            <w:r w:rsidR="00150297">
              <w:rPr>
                <w:rFonts w:ascii="Times New Roman" w:hAnsi="Times New Roman"/>
              </w:rPr>
              <w:t>1</w:t>
            </w:r>
            <w:r w:rsidR="00671F3B" w:rsidRPr="00671F3B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3DD36B1" w:rsidR="00F305BB" w:rsidRPr="00671F3B" w:rsidRDefault="00671F3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71F3B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0FBEE281" w:rsidR="00F305BB" w:rsidRPr="007032F8" w:rsidRDefault="007032F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32F8">
              <w:rPr>
                <w:rFonts w:ascii="Times New Roman" w:hAnsi="Times New Roman"/>
              </w:rPr>
              <w:t>21.09.2022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47C7B2EC" w:rsidR="00F305BB" w:rsidRPr="007B6C7D" w:rsidRDefault="007032F8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E7BF047" w:rsidR="00F305BB" w:rsidRPr="007B6C7D" w:rsidRDefault="007032F8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 xml:space="preserve">gr. Beáta </w:t>
            </w:r>
            <w:proofErr w:type="spellStart"/>
            <w:r>
              <w:rPr>
                <w:rFonts w:ascii="Times New Roman" w:hAnsi="Times New Roman"/>
              </w:rPr>
              <w:t>Kunová</w:t>
            </w:r>
            <w:proofErr w:type="spellEnd"/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3A30149E" w:rsidR="006A62A3" w:rsidRPr="007032F8" w:rsidRDefault="007032F8" w:rsidP="006A6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7032F8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71145323" w:rsidR="00EE1416" w:rsidRDefault="00191ACA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diskusia o</w:t>
            </w:r>
            <w:r w:rsidR="00150297">
              <w:rPr>
                <w:rFonts w:ascii="Times New Roman" w:hAnsi="Times New Roman"/>
              </w:rPr>
              <w:t xml:space="preserve"> aktivitách v </w:t>
            </w:r>
            <w:r>
              <w:rPr>
                <w:rFonts w:ascii="Times New Roman" w:hAnsi="Times New Roman"/>
              </w:rPr>
              <w:t>plán</w:t>
            </w:r>
            <w:r w:rsidR="00150297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činnosti pedagogického klubu a </w:t>
            </w: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návrhov na odbornú literatúru. V rámci stretnutia sme diskutovali vhodných zdrojoch pre činnosť klubu, vymieňali si naše pedagogické skúsenosti a na záver stretnutia sme tvorili pedagogické odporúčanie.</w:t>
            </w:r>
          </w:p>
          <w:p w14:paraId="24F99392" w14:textId="77777777" w:rsidR="00671F3B" w:rsidRDefault="00671F3B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15B1D8B" w14:textId="77777777" w:rsidR="001B7A7F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191ACA">
              <w:rPr>
                <w:rFonts w:ascii="Times New Roman" w:hAnsi="Times New Roman"/>
              </w:rPr>
              <w:t>odborná literatúra, čitateľská gramotnosť, plán činnosti.</w:t>
            </w:r>
          </w:p>
          <w:p w14:paraId="6020B905" w14:textId="1DC9758D" w:rsidR="00033E08" w:rsidRPr="007B6C7D" w:rsidRDefault="00033E0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12297C0B" w:rsidR="00405AE8" w:rsidRDefault="00191AC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od koordinátora klubu.</w:t>
            </w:r>
          </w:p>
          <w:p w14:paraId="5C88738F" w14:textId="231C6EF3" w:rsidR="00191ACA" w:rsidRDefault="00191AC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14D93506" w14:textId="55733676" w:rsidR="00191ACA" w:rsidRDefault="00191AC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Návrhy na odbornú literatúru.</w:t>
            </w:r>
          </w:p>
          <w:p w14:paraId="3FFD1FF7" w14:textId="3108A239" w:rsidR="00191ACA" w:rsidRDefault="00191AC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192A146A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191ACA">
              <w:rPr>
                <w:rFonts w:ascii="Times New Roman" w:hAnsi="Times New Roman"/>
              </w:rPr>
              <w:t>rozvoj čitateľskej gramotnosti, prepojenie vzdelávania s praxou</w:t>
            </w:r>
            <w:r w:rsidR="009A055C">
              <w:rPr>
                <w:rFonts w:ascii="Times New Roman" w:hAnsi="Times New Roman"/>
              </w:rPr>
              <w:t>.</w:t>
            </w:r>
          </w:p>
          <w:p w14:paraId="4F896078" w14:textId="77777777" w:rsidR="00033E08" w:rsidRDefault="00033E08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lastRenderedPageBreak/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8A19686" w14:textId="77777777" w:rsidR="00F305BB" w:rsidRDefault="00191AC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od koordinátora klubu – návrh na plán činnosti klubu, oboznamovanie sa.</w:t>
            </w:r>
          </w:p>
          <w:p w14:paraId="229280A3" w14:textId="49D321FD" w:rsidR="00191ACA" w:rsidRDefault="00191AC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Diskusný kruh – </w:t>
            </w: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OPS.</w:t>
            </w:r>
          </w:p>
          <w:p w14:paraId="6423095C" w14:textId="77777777" w:rsidR="00191ACA" w:rsidRDefault="00191AC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návrhov na odbornú literatúru – riadená diskusia.</w:t>
            </w:r>
          </w:p>
          <w:p w14:paraId="46ED2987" w14:textId="18AF16E2" w:rsidR="00191ACA" w:rsidRPr="00405AE8" w:rsidRDefault="00191AC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37839B3" w14:textId="77777777" w:rsid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DE21B5D" w14:textId="2FEDD3C6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stretnutia sme </w:t>
            </w:r>
            <w:r w:rsidR="00150297">
              <w:rPr>
                <w:rFonts w:ascii="Times New Roman" w:hAnsi="Times New Roman"/>
                <w:bCs/>
              </w:rPr>
              <w:t>diskutovali o aktivitách, ktoré sú naplánované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50297">
              <w:rPr>
                <w:rFonts w:ascii="Times New Roman" w:hAnsi="Times New Roman"/>
                <w:bCs/>
              </w:rPr>
              <w:t xml:space="preserve">a identifikovali </w:t>
            </w:r>
            <w:r>
              <w:rPr>
                <w:rFonts w:ascii="Times New Roman" w:hAnsi="Times New Roman"/>
                <w:bCs/>
              </w:rPr>
              <w:t xml:space="preserve">sme si </w:t>
            </w:r>
            <w:r w:rsidR="00402223">
              <w:rPr>
                <w:rFonts w:ascii="Times New Roman" w:hAnsi="Times New Roman"/>
                <w:bCs/>
              </w:rPr>
              <w:t>základnú tendenciu, ktorá sa prejavuje ako v odbornej literatúre, tak aj v našej pedagogickej praxi</w:t>
            </w:r>
            <w:r w:rsidR="00150297">
              <w:rPr>
                <w:rFonts w:ascii="Times New Roman" w:hAnsi="Times New Roman"/>
                <w:bCs/>
              </w:rPr>
              <w:t xml:space="preserve">- </w:t>
            </w:r>
            <w:r w:rsidR="00402223">
              <w:rPr>
                <w:rFonts w:ascii="Times New Roman" w:hAnsi="Times New Roman"/>
                <w:bCs/>
              </w:rPr>
              <w:t>Zhodujeme sa, že je mimoriadne dôležité neustále implementovať metódy aktívneho učenia do pedagogického procesu.</w:t>
            </w:r>
            <w:r w:rsidR="00402223" w:rsidRPr="001A726F">
              <w:rPr>
                <w:rFonts w:ascii="Times New Roman" w:hAnsi="Times New Roman"/>
                <w:bCs/>
              </w:rPr>
              <w:t xml:space="preserve"> Výučba</w:t>
            </w:r>
            <w:r w:rsidRPr="001A726F">
              <w:rPr>
                <w:rFonts w:ascii="Times New Roman" w:hAnsi="Times New Roman"/>
                <w:bCs/>
              </w:rPr>
              <w:t xml:space="preserve"> pomocou aktivizačných metód </w:t>
            </w:r>
            <w:r w:rsidR="00402223">
              <w:rPr>
                <w:rFonts w:ascii="Times New Roman" w:hAnsi="Times New Roman"/>
                <w:bCs/>
              </w:rPr>
              <w:t>je pre nás dobre známym štýlom výučby</w:t>
            </w:r>
            <w:r w:rsidRPr="001A726F">
              <w:rPr>
                <w:rFonts w:ascii="Times New Roman" w:hAnsi="Times New Roman"/>
                <w:bCs/>
              </w:rPr>
              <w:t>. Mnoho učiteľov</w:t>
            </w:r>
            <w:r w:rsidR="00402223">
              <w:rPr>
                <w:rFonts w:ascii="Times New Roman" w:hAnsi="Times New Roman"/>
                <w:bCs/>
              </w:rPr>
              <w:t xml:space="preserve"> od nás</w:t>
            </w:r>
            <w:r w:rsidRPr="001A726F">
              <w:rPr>
                <w:rFonts w:ascii="Times New Roman" w:hAnsi="Times New Roman"/>
                <w:bCs/>
              </w:rPr>
              <w:t xml:space="preserve"> aktivizačné metódy využíva.</w:t>
            </w:r>
            <w:r w:rsidR="00402223">
              <w:rPr>
                <w:rFonts w:ascii="Times New Roman" w:hAnsi="Times New Roman"/>
                <w:bCs/>
              </w:rPr>
              <w:t xml:space="preserve"> </w:t>
            </w:r>
            <w:r w:rsidRPr="001A726F">
              <w:rPr>
                <w:rFonts w:ascii="Times New Roman" w:hAnsi="Times New Roman"/>
                <w:bCs/>
              </w:rPr>
              <w:t>Nie je možné vybrať jednu všeobecne prijateľn</w:t>
            </w:r>
            <w:r w:rsidR="00402223">
              <w:rPr>
                <w:rFonts w:ascii="Times New Roman" w:hAnsi="Times New Roman"/>
                <w:bCs/>
              </w:rPr>
              <w:t>ú</w:t>
            </w:r>
            <w:r w:rsidRPr="001A726F">
              <w:rPr>
                <w:rFonts w:ascii="Times New Roman" w:hAnsi="Times New Roman"/>
                <w:bCs/>
              </w:rPr>
              <w:t xml:space="preserve"> definíciu, rôzni autori</w:t>
            </w:r>
            <w:r w:rsidR="00402223">
              <w:rPr>
                <w:rFonts w:ascii="Times New Roman" w:hAnsi="Times New Roman"/>
                <w:bCs/>
              </w:rPr>
              <w:t xml:space="preserve"> v odbornej literatúre</w:t>
            </w:r>
            <w:r w:rsidRPr="001A726F">
              <w:rPr>
                <w:rFonts w:ascii="Times New Roman" w:hAnsi="Times New Roman"/>
                <w:bCs/>
              </w:rPr>
              <w:t xml:space="preserve"> definujú jednotlivé aspekty aktívneho učenia rôznorodo. </w:t>
            </w:r>
            <w:r w:rsidR="00402223">
              <w:rPr>
                <w:rFonts w:ascii="Times New Roman" w:hAnsi="Times New Roman"/>
                <w:bCs/>
              </w:rPr>
              <w:t xml:space="preserve">Na stretnutí sme si teda v rámci diskusie zhrnuli </w:t>
            </w:r>
            <w:r w:rsidRPr="001A726F">
              <w:rPr>
                <w:rFonts w:ascii="Times New Roman" w:hAnsi="Times New Roman"/>
                <w:bCs/>
              </w:rPr>
              <w:t>akceptované definície</w:t>
            </w:r>
            <w:r w:rsidR="00402223">
              <w:rPr>
                <w:rFonts w:ascii="Times New Roman" w:hAnsi="Times New Roman"/>
                <w:bCs/>
              </w:rPr>
              <w:t xml:space="preserve"> z odbornej literatúry</w:t>
            </w:r>
            <w:r w:rsidRPr="001A726F">
              <w:rPr>
                <w:rFonts w:ascii="Times New Roman" w:hAnsi="Times New Roman"/>
                <w:bCs/>
              </w:rPr>
              <w:t xml:space="preserve"> a</w:t>
            </w:r>
            <w:r w:rsidR="00402223">
              <w:rPr>
                <w:rFonts w:ascii="Times New Roman" w:hAnsi="Times New Roman"/>
                <w:bCs/>
              </w:rPr>
              <w:t> zdôraznili sme si</w:t>
            </w:r>
            <w:r w:rsidRPr="001A726F">
              <w:rPr>
                <w:rFonts w:ascii="Times New Roman" w:hAnsi="Times New Roman"/>
                <w:bCs/>
              </w:rPr>
              <w:t xml:space="preserve"> rozdiely v tom, ako sa používajú jednotlivé pojmy. </w:t>
            </w:r>
          </w:p>
          <w:p w14:paraId="573031DD" w14:textId="77777777" w:rsidR="00402223" w:rsidRDefault="00402223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6409DB9" w14:textId="0CF8261F" w:rsid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Aktívne učenie je všeobecne definované ako vyučovací proces, ktorý zapája </w:t>
            </w:r>
            <w:r w:rsidR="00402223">
              <w:rPr>
                <w:rFonts w:ascii="Times New Roman" w:hAnsi="Times New Roman"/>
                <w:bCs/>
              </w:rPr>
              <w:t>žiakov</w:t>
            </w:r>
            <w:r w:rsidRPr="001A726F">
              <w:rPr>
                <w:rFonts w:ascii="Times New Roman" w:hAnsi="Times New Roman"/>
                <w:bCs/>
              </w:rPr>
              <w:t xml:space="preserve"> do procesu učenia. Stručne povedané, aktívne učenie vyžaduje, aby </w:t>
            </w:r>
            <w:r w:rsidR="00402223">
              <w:rPr>
                <w:rFonts w:ascii="Times New Roman" w:hAnsi="Times New Roman"/>
                <w:bCs/>
              </w:rPr>
              <w:t>žiaci</w:t>
            </w:r>
            <w:r w:rsidRPr="001A726F">
              <w:rPr>
                <w:rFonts w:ascii="Times New Roman" w:hAnsi="Times New Roman"/>
                <w:bCs/>
              </w:rPr>
              <w:t xml:space="preserve"> vykonávali zmysluplné vzdelávacie aktivity a premýšľali o tom, čo robia. Kým táto definícia môže taktiež zahŕňať tradičné aktivity, ako napríklad domáce úlohy, v praxi sa aktívne učenie týka činností, ktoré sú zavedené do učebne. Stavebným prvkom aktívneho učenia je aktivita </w:t>
            </w:r>
            <w:r w:rsidR="00402223">
              <w:rPr>
                <w:rFonts w:ascii="Times New Roman" w:hAnsi="Times New Roman"/>
                <w:bCs/>
              </w:rPr>
              <w:t>žiakov</w:t>
            </w:r>
            <w:r w:rsidRPr="001A726F">
              <w:rPr>
                <w:rFonts w:ascii="Times New Roman" w:hAnsi="Times New Roman"/>
                <w:bCs/>
              </w:rPr>
              <w:t xml:space="preserve"> a ich zapájanie sa do procesu vzdelávania. Aktívne učenie je často v kontraste s tradičnými prednáškami, na ktorých </w:t>
            </w:r>
            <w:r w:rsidR="00402223">
              <w:rPr>
                <w:rFonts w:ascii="Times New Roman" w:hAnsi="Times New Roman"/>
                <w:bCs/>
              </w:rPr>
              <w:t>žiaci</w:t>
            </w:r>
            <w:r w:rsidRPr="001A726F">
              <w:rPr>
                <w:rFonts w:ascii="Times New Roman" w:hAnsi="Times New Roman"/>
                <w:bCs/>
              </w:rPr>
              <w:t xml:space="preserve"> pasívne dostávajú informácie od </w:t>
            </w:r>
            <w:r w:rsidR="00402223">
              <w:rPr>
                <w:rFonts w:ascii="Times New Roman" w:hAnsi="Times New Roman"/>
                <w:bCs/>
              </w:rPr>
              <w:t>učiteľa.</w:t>
            </w:r>
          </w:p>
          <w:p w14:paraId="31017F31" w14:textId="77777777" w:rsidR="00402223" w:rsidRDefault="00402223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7EF7B14" w14:textId="5082D2BA" w:rsidR="001A726F" w:rsidRPr="001A726F" w:rsidRDefault="00402223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 našich skúseností vyplýva,</w:t>
            </w:r>
            <w:r w:rsidR="001A726F" w:rsidRPr="001A726F">
              <w:rPr>
                <w:rFonts w:ascii="Times New Roman" w:hAnsi="Times New Roman"/>
                <w:bCs/>
              </w:rPr>
              <w:t xml:space="preserve"> že učenie je trvácnejšie a trvá, keď sú </w:t>
            </w:r>
            <w:r>
              <w:rPr>
                <w:rFonts w:ascii="Times New Roman" w:hAnsi="Times New Roman"/>
                <w:bCs/>
              </w:rPr>
              <w:t>žiaci</w:t>
            </w:r>
            <w:r w:rsidR="001A726F" w:rsidRPr="001A726F">
              <w:rPr>
                <w:rFonts w:ascii="Times New Roman" w:hAnsi="Times New Roman"/>
                <w:bCs/>
              </w:rPr>
              <w:t xml:space="preserve"> kognitívne zapojení do procesu učenia. Dlhodobé uchovávanie, porozumenie a prenos je výsledkom duševnej práce zo strany </w:t>
            </w:r>
            <w:r>
              <w:rPr>
                <w:rFonts w:ascii="Times New Roman" w:hAnsi="Times New Roman"/>
                <w:bCs/>
              </w:rPr>
              <w:t>žiakov</w:t>
            </w:r>
            <w:r w:rsidR="001A726F" w:rsidRPr="001A726F">
              <w:rPr>
                <w:rFonts w:ascii="Times New Roman" w:hAnsi="Times New Roman"/>
                <w:bCs/>
              </w:rPr>
              <w:t xml:space="preserve">, ktorí sa zapájajú do aktívneho vytvárania zmyslu a vedomostí. Vzdelávacie prostredia sú preto najefektívnejšie, keď od </w:t>
            </w:r>
            <w:r>
              <w:rPr>
                <w:rFonts w:ascii="Times New Roman" w:hAnsi="Times New Roman"/>
                <w:bCs/>
              </w:rPr>
              <w:t>žiakov</w:t>
            </w:r>
            <w:r w:rsidR="001A726F" w:rsidRPr="001A726F">
              <w:rPr>
                <w:rFonts w:ascii="Times New Roman" w:hAnsi="Times New Roman"/>
                <w:bCs/>
              </w:rPr>
              <w:t xml:space="preserve"> vyvolávajú náročné kognitívne spracovanie a usmerňujú ich pri budovaní zmysluplných vzťahov medzi nápadmi, a nie v podporovaní pasívneho zaznamenávania informácií. </w:t>
            </w:r>
          </w:p>
          <w:p w14:paraId="788B8BCD" w14:textId="77777777" w:rsidR="00402223" w:rsidRDefault="00402223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95182EF" w14:textId="41BCACE6" w:rsidR="001A726F" w:rsidRPr="001A726F" w:rsidRDefault="00402223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Odborná literatúra nám zase naznačuje</w:t>
            </w:r>
            <w:r w:rsidR="001A726F" w:rsidRPr="001A726F">
              <w:rPr>
                <w:rFonts w:ascii="Times New Roman" w:hAnsi="Times New Roman"/>
                <w:bCs/>
              </w:rPr>
              <w:t xml:space="preserve">, že do aktívneho učenia sa zapájajú tri primárne kognitívne procesy: výber príslušného materiálu, ktorý sa má zúčastniť, mentálne usporiadanie navštevovaného materiálu do zmysluplných reprezentácií a integrácia týchto vyjadrení s predchádzajúcimi poznatkami. Efektívne techniky aktívneho učenia zapájajú </w:t>
            </w:r>
            <w:r>
              <w:rPr>
                <w:rFonts w:ascii="Times New Roman" w:hAnsi="Times New Roman"/>
                <w:bCs/>
              </w:rPr>
              <w:t>žiakov</w:t>
            </w:r>
            <w:r w:rsidR="001A726F" w:rsidRPr="001A726F">
              <w:rPr>
                <w:rFonts w:ascii="Times New Roman" w:hAnsi="Times New Roman"/>
                <w:bCs/>
              </w:rPr>
              <w:t xml:space="preserve"> do jednej alebo viacerých týchto </w:t>
            </w:r>
            <w:r w:rsidR="001A726F" w:rsidRPr="001A726F">
              <w:rPr>
                <w:rFonts w:ascii="Times New Roman" w:hAnsi="Times New Roman"/>
                <w:bCs/>
              </w:rPr>
              <w:lastRenderedPageBreak/>
              <w:t xml:space="preserve">kognitívnych aktivít. Dôraz na primerané duševné spracovanie je rozhodujúci, pretože fyzická aktivita nie je ani potrebná, ani dostatočná na podporu úspešného učenia. V skutočnosti dobre navrhnuté prednášky môžu podporovať aktívne učenie, ak stimulujú primeranú kognitívnu aktivitu. </w:t>
            </w:r>
          </w:p>
          <w:p w14:paraId="5718EE67" w14:textId="217946C8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ab/>
            </w:r>
          </w:p>
          <w:p w14:paraId="758E9850" w14:textId="3E7F11A2" w:rsidR="00191ACA" w:rsidRDefault="00191ACA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84B4CC8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FULKOVÁ, E. 2006. </w:t>
            </w:r>
            <w:r w:rsidRPr="001A726F">
              <w:rPr>
                <w:rFonts w:ascii="Times New Roman" w:hAnsi="Times New Roman"/>
                <w:bCs/>
                <w:i/>
              </w:rPr>
              <w:t>Kapitoly zo všeobecnej didaktiky</w:t>
            </w:r>
            <w:r w:rsidRPr="001A726F">
              <w:rPr>
                <w:rFonts w:ascii="Times New Roman" w:hAnsi="Times New Roman"/>
                <w:bCs/>
              </w:rPr>
              <w:t xml:space="preserve">. Bratislava: INFOPRESS, 2006. 160 s. ISBN 80-85402-78-5 </w:t>
            </w:r>
            <w:r w:rsidRPr="001A726F">
              <w:rPr>
                <w:rFonts w:ascii="Times New Roman" w:hAnsi="Times New Roman"/>
                <w:bCs/>
              </w:rPr>
              <w:cr/>
            </w:r>
          </w:p>
          <w:p w14:paraId="4BCD4B5A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GARY, D. a kol. 2008. </w:t>
            </w:r>
            <w:r w:rsidRPr="001A726F">
              <w:rPr>
                <w:rFonts w:ascii="Times New Roman" w:hAnsi="Times New Roman"/>
                <w:bCs/>
                <w:i/>
              </w:rPr>
              <w:t xml:space="preserve">Vyučovací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styly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učitelu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>.</w:t>
            </w:r>
            <w:r w:rsidRPr="001A726F">
              <w:rPr>
                <w:rFonts w:ascii="Times New Roman" w:hAnsi="Times New Roman"/>
                <w:bCs/>
              </w:rPr>
              <w:t xml:space="preserve"> Praha: Portál. 2008. 128 s. ISBN 978-80-7367-471-7</w:t>
            </w:r>
          </w:p>
          <w:p w14:paraId="1DD0AC77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97512DE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GAŽOVIČ, O. 2013. </w:t>
            </w:r>
            <w:r w:rsidRPr="001A726F">
              <w:rPr>
                <w:rFonts w:ascii="Times New Roman" w:hAnsi="Times New Roman"/>
                <w:bCs/>
                <w:i/>
              </w:rPr>
              <w:t xml:space="preserve">Rozvojové vzdelávanie (témy a metódy). </w:t>
            </w:r>
            <w:r w:rsidRPr="001A726F">
              <w:rPr>
                <w:rFonts w:ascii="Times New Roman" w:hAnsi="Times New Roman"/>
                <w:bCs/>
              </w:rPr>
              <w:t xml:space="preserve">Bratislava: Nadácia </w:t>
            </w:r>
            <w:proofErr w:type="spellStart"/>
            <w:r w:rsidRPr="001A726F">
              <w:rPr>
                <w:rFonts w:ascii="Times New Roman" w:hAnsi="Times New Roman"/>
                <w:bCs/>
              </w:rPr>
              <w:t>pontis</w:t>
            </w:r>
            <w:proofErr w:type="spellEnd"/>
            <w:r w:rsidRPr="001A726F">
              <w:rPr>
                <w:rFonts w:ascii="Times New Roman" w:hAnsi="Times New Roman"/>
                <w:bCs/>
              </w:rPr>
              <w:t>. 2013. 164 s. ISBN 978-80-968229-9-7 Dostupné na internete: https://www.pdf.umb.sk/katedry/katedra-socialnej-prace/publikacie-na-stiahnutie.html</w:t>
            </w:r>
          </w:p>
          <w:p w14:paraId="2BD43D95" w14:textId="2BE7285B" w:rsidR="001A726F" w:rsidRDefault="001A726F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6EFCEC2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8DBC756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PELÁNEK, R. 2008. </w:t>
            </w:r>
            <w:r w:rsidRPr="001A726F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Příručka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instruktora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 xml:space="preserve"> zážitkových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akcí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 xml:space="preserve">. </w:t>
            </w:r>
            <w:r w:rsidRPr="001A726F">
              <w:rPr>
                <w:rFonts w:ascii="Times New Roman" w:hAnsi="Times New Roman"/>
                <w:bCs/>
              </w:rPr>
              <w:t xml:space="preserve"> Praha: Portál. 2008. 208 s. ISBN: 978-80-7367-353-6</w:t>
            </w:r>
          </w:p>
          <w:p w14:paraId="327B066F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4B2A226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PETTY, G. 2004. </w:t>
            </w:r>
            <w:r w:rsidRPr="001A726F">
              <w:rPr>
                <w:rFonts w:ascii="Times New Roman" w:hAnsi="Times New Roman"/>
                <w:bCs/>
                <w:i/>
              </w:rPr>
              <w:t xml:space="preserve">Moderní </w:t>
            </w:r>
            <w:proofErr w:type="spellStart"/>
            <w:r w:rsidRPr="001A726F">
              <w:rPr>
                <w:rFonts w:ascii="Times New Roman" w:hAnsi="Times New Roman"/>
                <w:bCs/>
                <w:i/>
              </w:rPr>
              <w:t>vyučování</w:t>
            </w:r>
            <w:proofErr w:type="spellEnd"/>
            <w:r w:rsidRPr="001A726F">
              <w:rPr>
                <w:rFonts w:ascii="Times New Roman" w:hAnsi="Times New Roman"/>
                <w:bCs/>
                <w:i/>
              </w:rPr>
              <w:t xml:space="preserve">. </w:t>
            </w:r>
            <w:r w:rsidRPr="001A726F">
              <w:rPr>
                <w:rFonts w:ascii="Times New Roman" w:hAnsi="Times New Roman"/>
                <w:bCs/>
              </w:rPr>
              <w:t>Praha: Portál. 2004. 380 s. ISBN 80-7178-978-X</w:t>
            </w:r>
          </w:p>
          <w:p w14:paraId="44034CC5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DA4E78D" w14:textId="77777777" w:rsidR="001A726F" w:rsidRPr="001A726F" w:rsidRDefault="001A726F" w:rsidP="001A726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A726F">
              <w:rPr>
                <w:rFonts w:ascii="Times New Roman" w:hAnsi="Times New Roman"/>
                <w:bCs/>
              </w:rPr>
              <w:t xml:space="preserve">PRUCHA, J. a kol. 2008. </w:t>
            </w:r>
            <w:r w:rsidRPr="001A726F">
              <w:rPr>
                <w:rFonts w:ascii="Times New Roman" w:hAnsi="Times New Roman"/>
                <w:bCs/>
                <w:i/>
              </w:rPr>
              <w:t xml:space="preserve">Pedagogický slovník. </w:t>
            </w:r>
            <w:r w:rsidRPr="001A726F">
              <w:rPr>
                <w:rFonts w:ascii="Times New Roman" w:hAnsi="Times New Roman"/>
                <w:bCs/>
              </w:rPr>
              <w:t>Bratislava: Portál. 2008. 322 s. ISBN 9788073674168</w:t>
            </w:r>
          </w:p>
          <w:p w14:paraId="5C1EB44C" w14:textId="684D47BE" w:rsidR="00191ACA" w:rsidRDefault="00191ACA" w:rsidP="00150297">
            <w:pPr>
              <w:tabs>
                <w:tab w:val="left" w:pos="2010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2CC10C" w14:textId="6A9D1748" w:rsidR="00F737F8" w:rsidRDefault="00402223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</w:t>
            </w:r>
            <w:r w:rsidR="00150297">
              <w:rPr>
                <w:rFonts w:ascii="Times New Roman" w:hAnsi="Times New Roman"/>
                <w:bCs/>
              </w:rPr>
              <w:t xml:space="preserve"> postupy a zdroje</w:t>
            </w:r>
            <w:r>
              <w:rPr>
                <w:rFonts w:ascii="Times New Roman" w:hAnsi="Times New Roman"/>
                <w:bCs/>
              </w:rPr>
              <w:t xml:space="preserve">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45015719" w:rsidR="00F305BB" w:rsidRPr="00033E08" w:rsidRDefault="007032F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33E08">
              <w:rPr>
                <w:rFonts w:ascii="Times New Roman" w:hAnsi="Times New Roman"/>
              </w:rPr>
              <w:t xml:space="preserve">Mgr. Beáta </w:t>
            </w:r>
            <w:proofErr w:type="spellStart"/>
            <w:r w:rsidRPr="00033E08">
              <w:rPr>
                <w:rFonts w:ascii="Times New Roman" w:hAnsi="Times New Roman"/>
              </w:rPr>
              <w:t>Kunová</w:t>
            </w:r>
            <w:proofErr w:type="spellEnd"/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5F773E42" w:rsidR="00F305BB" w:rsidRPr="00033E08" w:rsidRDefault="007032F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33E08">
              <w:rPr>
                <w:rFonts w:ascii="Times New Roman" w:hAnsi="Times New Roman"/>
              </w:rPr>
              <w:t>21.09.2022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033E0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7D123E0F" w:rsidR="00F305BB" w:rsidRPr="00033E08" w:rsidRDefault="0003762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33E08">
              <w:rPr>
                <w:rFonts w:ascii="Times New Roman" w:hAnsi="Times New Roman"/>
              </w:rPr>
              <w:t>Mgr</w:t>
            </w:r>
            <w:r w:rsidR="002A4CE2" w:rsidRPr="00033E08">
              <w:rPr>
                <w:rFonts w:ascii="Times New Roman" w:hAnsi="Times New Roman"/>
              </w:rPr>
              <w:t xml:space="preserve">. </w:t>
            </w:r>
            <w:r w:rsidRPr="00033E08">
              <w:rPr>
                <w:rFonts w:ascii="Times New Roman" w:hAnsi="Times New Roman"/>
              </w:rPr>
              <w:t xml:space="preserve">Anna </w:t>
            </w:r>
            <w:proofErr w:type="spellStart"/>
            <w:r w:rsidRPr="00033E08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4A6D19E" w:rsidR="00F305BB" w:rsidRPr="00033E08" w:rsidRDefault="007032F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33E08">
              <w:rPr>
                <w:rFonts w:ascii="Times New Roman" w:hAnsi="Times New Roman"/>
              </w:rPr>
              <w:t>21.09.2022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033E0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49580E75" w14:textId="77777777" w:rsidR="00033E08" w:rsidRDefault="00033E08" w:rsidP="00B440DB">
      <w:pPr>
        <w:tabs>
          <w:tab w:val="left" w:pos="1114"/>
        </w:tabs>
      </w:pPr>
    </w:p>
    <w:p w14:paraId="522F8AED" w14:textId="77777777" w:rsidR="00033E08" w:rsidRDefault="00033E08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04F17992" w14:textId="77777777" w:rsidR="00033E08" w:rsidRDefault="00033E08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DF60F01" w:rsidR="00F305BB" w:rsidRPr="001620FF" w:rsidRDefault="007032F8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EA18316" w:rsidR="00F305BB" w:rsidRPr="007B6C7D" w:rsidRDefault="007032F8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4567B8DF" w:rsidR="00F305BB" w:rsidRPr="007B6C7D" w:rsidRDefault="004B342F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03702736" w:rsidR="00F305BB" w:rsidRPr="007B6C7D" w:rsidRDefault="004B342F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18F92E8B" w:rsidR="00F305BB" w:rsidRPr="007B6C7D" w:rsidRDefault="004B342F" w:rsidP="001745A4">
            <w:pPr>
              <w:rPr>
                <w:spacing w:val="20"/>
                <w:sz w:val="20"/>
                <w:szCs w:val="20"/>
              </w:rPr>
            </w:pPr>
            <w:r w:rsidRPr="00E77128">
              <w:rPr>
                <w:rFonts w:asciiTheme="minorHAnsi" w:hAnsiTheme="minorHAnsi"/>
                <w:sz w:val="20"/>
                <w:szCs w:val="20"/>
              </w:rPr>
              <w:t>Pedagogický klub čitateľskej gramotnosti – prierezové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77128">
              <w:rPr>
                <w:rFonts w:asciiTheme="minorHAnsi" w:hAnsiTheme="minorHAnsi"/>
                <w:sz w:val="20"/>
                <w:szCs w:val="20"/>
              </w:rPr>
              <w:t>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7A294C02" w:rsidR="00F305BB" w:rsidRDefault="00F305BB" w:rsidP="00D0796E">
      <w:r>
        <w:t>Miesto konania stretnutia:</w:t>
      </w:r>
      <w:r w:rsidR="006746AD">
        <w:t xml:space="preserve"> </w:t>
      </w:r>
      <w:r w:rsidR="00033E08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69781DC5" w:rsidR="00957662" w:rsidRDefault="00F305BB" w:rsidP="00D0796E">
      <w:r>
        <w:t>Dátum konania stretnutia:</w:t>
      </w:r>
      <w:r w:rsidR="00A64FD7">
        <w:t xml:space="preserve"> </w:t>
      </w:r>
      <w:r w:rsidR="00033E08">
        <w:t>21.09.2022</w:t>
      </w:r>
    </w:p>
    <w:p w14:paraId="66084B0E" w14:textId="19BD5FB7" w:rsidR="00F305BB" w:rsidRDefault="00F305BB" w:rsidP="00D0796E">
      <w:r>
        <w:t xml:space="preserve">Trvanie stretnutia: </w:t>
      </w:r>
      <w:r w:rsidR="004022B6">
        <w:t>od 15:30 hod do 18:30 hod</w:t>
      </w:r>
      <w:r w:rsidR="004022B6">
        <w:tab/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DEB3636" w:rsidR="0000510A" w:rsidRPr="007B6C7D" w:rsidRDefault="004B342F" w:rsidP="001745A4">
            <w:r>
              <w:t>1.</w:t>
            </w:r>
          </w:p>
        </w:tc>
        <w:tc>
          <w:tcPr>
            <w:tcW w:w="3935" w:type="dxa"/>
          </w:tcPr>
          <w:p w14:paraId="6EE167F3" w14:textId="239D4F9C" w:rsidR="0000510A" w:rsidRPr="007B6C7D" w:rsidRDefault="004B342F" w:rsidP="001745A4">
            <w:r w:rsidRPr="00A94105">
              <w:rPr>
                <w:rFonts w:ascii="Times New Roman" w:hAnsi="Times New Roman"/>
              </w:rPr>
              <w:t xml:space="preserve">Beáta </w:t>
            </w:r>
            <w:proofErr w:type="spellStart"/>
            <w:r w:rsidRPr="00A94105">
              <w:rPr>
                <w:rFonts w:ascii="Times New Roman" w:hAnsi="Times New Roman"/>
              </w:rPr>
              <w:t>Kunová</w:t>
            </w:r>
            <w:proofErr w:type="spellEnd"/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5F6B2EB1" w:rsidR="0000510A" w:rsidRPr="007B6C7D" w:rsidRDefault="004B342F" w:rsidP="001745A4">
            <w:bookmarkStart w:id="0" w:name="_GoBack"/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  <w:bookmarkEnd w:id="0"/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338B7D66" w:rsidR="0000510A" w:rsidRPr="007B6C7D" w:rsidRDefault="004B342F" w:rsidP="001745A4">
            <w:r>
              <w:t>2.</w:t>
            </w:r>
          </w:p>
        </w:tc>
        <w:tc>
          <w:tcPr>
            <w:tcW w:w="3935" w:type="dxa"/>
          </w:tcPr>
          <w:p w14:paraId="069B2AB0" w14:textId="15D9FFDB" w:rsidR="0000510A" w:rsidRPr="007B6C7D" w:rsidRDefault="004B342F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568F6631" w:rsidR="0000510A" w:rsidRPr="007B6C7D" w:rsidRDefault="004B342F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09568C59" w:rsidR="0000510A" w:rsidRPr="007B6C7D" w:rsidRDefault="004B342F" w:rsidP="001745A4">
            <w:r>
              <w:t>3.</w:t>
            </w:r>
          </w:p>
        </w:tc>
        <w:tc>
          <w:tcPr>
            <w:tcW w:w="3935" w:type="dxa"/>
          </w:tcPr>
          <w:p w14:paraId="2B6A3716" w14:textId="78B9AC97" w:rsidR="0000510A" w:rsidRPr="007B6C7D" w:rsidRDefault="004B342F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3DF0B653" w:rsidR="0000510A" w:rsidRPr="007B6C7D" w:rsidRDefault="004B342F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852E116" w:rsidR="0000510A" w:rsidRPr="007B6C7D" w:rsidRDefault="004B342F" w:rsidP="001745A4">
            <w:r>
              <w:t>4.</w:t>
            </w:r>
          </w:p>
        </w:tc>
        <w:tc>
          <w:tcPr>
            <w:tcW w:w="3935" w:type="dxa"/>
          </w:tcPr>
          <w:p w14:paraId="762354B6" w14:textId="6AD054AC" w:rsidR="0000510A" w:rsidRPr="007B6C7D" w:rsidRDefault="004B342F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43520E05" w:rsidR="0000510A" w:rsidRPr="007B6C7D" w:rsidRDefault="004B342F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E91F004" w:rsidR="0000510A" w:rsidRPr="007B6C7D" w:rsidRDefault="004B342F" w:rsidP="001745A4">
            <w:r>
              <w:t>5.</w:t>
            </w:r>
          </w:p>
        </w:tc>
        <w:tc>
          <w:tcPr>
            <w:tcW w:w="3935" w:type="dxa"/>
          </w:tcPr>
          <w:p w14:paraId="60EDB10F" w14:textId="73D0FA03" w:rsidR="0000510A" w:rsidRPr="007B6C7D" w:rsidRDefault="004B342F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4124FEDC" w:rsidR="0000510A" w:rsidRPr="007B6C7D" w:rsidRDefault="004B342F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3FB1C04A" w:rsidR="0000510A" w:rsidRPr="007B6C7D" w:rsidRDefault="004B342F" w:rsidP="001745A4">
            <w:r>
              <w:t>6.</w:t>
            </w:r>
          </w:p>
        </w:tc>
        <w:tc>
          <w:tcPr>
            <w:tcW w:w="3935" w:type="dxa"/>
          </w:tcPr>
          <w:p w14:paraId="50651180" w14:textId="58C58C11" w:rsidR="0000510A" w:rsidRPr="007B6C7D" w:rsidRDefault="004B342F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1304FB2F" w:rsidR="0000510A" w:rsidRPr="007B6C7D" w:rsidRDefault="004B342F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19804" w14:textId="77777777" w:rsidR="00D04F47" w:rsidRDefault="00D04F47" w:rsidP="00CF35D8">
      <w:pPr>
        <w:spacing w:after="0" w:line="240" w:lineRule="auto"/>
      </w:pPr>
      <w:r>
        <w:separator/>
      </w:r>
    </w:p>
  </w:endnote>
  <w:endnote w:type="continuationSeparator" w:id="0">
    <w:p w14:paraId="7A1D25A3" w14:textId="77777777" w:rsidR="00D04F47" w:rsidRDefault="00D04F4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EC67E" w14:textId="77777777" w:rsidR="00D04F47" w:rsidRDefault="00D04F47" w:rsidP="00CF35D8">
      <w:pPr>
        <w:spacing w:after="0" w:line="240" w:lineRule="auto"/>
      </w:pPr>
      <w:r>
        <w:separator/>
      </w:r>
    </w:p>
  </w:footnote>
  <w:footnote w:type="continuationSeparator" w:id="0">
    <w:p w14:paraId="2F41782A" w14:textId="77777777" w:rsidR="00D04F47" w:rsidRDefault="00D04F4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33E08"/>
    <w:rsid w:val="0003762B"/>
    <w:rsid w:val="00043125"/>
    <w:rsid w:val="00053B89"/>
    <w:rsid w:val="00075DB2"/>
    <w:rsid w:val="000E17A2"/>
    <w:rsid w:val="000E2536"/>
    <w:rsid w:val="000E6FBF"/>
    <w:rsid w:val="000F127B"/>
    <w:rsid w:val="00137050"/>
    <w:rsid w:val="001405FB"/>
    <w:rsid w:val="00150297"/>
    <w:rsid w:val="00151F6C"/>
    <w:rsid w:val="001544C0"/>
    <w:rsid w:val="001620FF"/>
    <w:rsid w:val="001745A4"/>
    <w:rsid w:val="00190E88"/>
    <w:rsid w:val="00191ACA"/>
    <w:rsid w:val="00195BD6"/>
    <w:rsid w:val="001A5EA2"/>
    <w:rsid w:val="001A726F"/>
    <w:rsid w:val="001B69AF"/>
    <w:rsid w:val="001B75B2"/>
    <w:rsid w:val="001B7A7F"/>
    <w:rsid w:val="001D498E"/>
    <w:rsid w:val="00203036"/>
    <w:rsid w:val="00225CD9"/>
    <w:rsid w:val="00234F96"/>
    <w:rsid w:val="00271788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2223"/>
    <w:rsid w:val="004022B6"/>
    <w:rsid w:val="004041CD"/>
    <w:rsid w:val="00405AE8"/>
    <w:rsid w:val="00423CC3"/>
    <w:rsid w:val="00433AD7"/>
    <w:rsid w:val="00446402"/>
    <w:rsid w:val="004970DE"/>
    <w:rsid w:val="004B342F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967E7"/>
    <w:rsid w:val="005C2A8E"/>
    <w:rsid w:val="005E2202"/>
    <w:rsid w:val="005E3AD8"/>
    <w:rsid w:val="005F3267"/>
    <w:rsid w:val="006377DA"/>
    <w:rsid w:val="00655678"/>
    <w:rsid w:val="00671F3B"/>
    <w:rsid w:val="006746AD"/>
    <w:rsid w:val="006A3977"/>
    <w:rsid w:val="006A62A3"/>
    <w:rsid w:val="006B6CBE"/>
    <w:rsid w:val="006D34A2"/>
    <w:rsid w:val="006E77C5"/>
    <w:rsid w:val="007032F8"/>
    <w:rsid w:val="00724FC1"/>
    <w:rsid w:val="00737911"/>
    <w:rsid w:val="007671EE"/>
    <w:rsid w:val="007751EB"/>
    <w:rsid w:val="007A5170"/>
    <w:rsid w:val="007A6CFA"/>
    <w:rsid w:val="007B6C7D"/>
    <w:rsid w:val="007C384B"/>
    <w:rsid w:val="007D5EEB"/>
    <w:rsid w:val="0080407C"/>
    <w:rsid w:val="008058B8"/>
    <w:rsid w:val="00805EFE"/>
    <w:rsid w:val="00863AE4"/>
    <w:rsid w:val="008721DB"/>
    <w:rsid w:val="00877054"/>
    <w:rsid w:val="008C3B1D"/>
    <w:rsid w:val="008C3C41"/>
    <w:rsid w:val="008F6F0F"/>
    <w:rsid w:val="00906240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4F47"/>
    <w:rsid w:val="00D0796E"/>
    <w:rsid w:val="00D5619C"/>
    <w:rsid w:val="00DA460A"/>
    <w:rsid w:val="00DA6ABC"/>
    <w:rsid w:val="00DB7414"/>
    <w:rsid w:val="00DC1968"/>
    <w:rsid w:val="00DD1AA4"/>
    <w:rsid w:val="00DE5A3C"/>
    <w:rsid w:val="00E20B98"/>
    <w:rsid w:val="00E2202B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4</cp:revision>
  <cp:lastPrinted>2022-09-22T06:58:00Z</cp:lastPrinted>
  <dcterms:created xsi:type="dcterms:W3CDTF">2022-10-07T12:35:00Z</dcterms:created>
  <dcterms:modified xsi:type="dcterms:W3CDTF">2022-10-07T12:49:00Z</dcterms:modified>
</cp:coreProperties>
</file>