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FF6769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F6769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FF6769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69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71CABEB9" w:rsidR="00F305BB" w:rsidRPr="00FF6769" w:rsidRDefault="00FF6769" w:rsidP="0095187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F6769">
              <w:rPr>
                <w:rFonts w:ascii="Times New Roman" w:hAnsi="Times New Roman"/>
              </w:rPr>
              <w:t>Súkromná spojená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7B71BE89" w:rsidR="00F305BB" w:rsidRPr="00FF6769" w:rsidRDefault="00FF676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F6769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1D195301" w:rsidR="00F305BB" w:rsidRPr="00FF6769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F6769">
              <w:rPr>
                <w:rFonts w:ascii="Times New Roman" w:hAnsi="Times New Roman"/>
              </w:rPr>
              <w:t>31201</w:t>
            </w:r>
            <w:r w:rsidR="00942BEF">
              <w:rPr>
                <w:rFonts w:ascii="Times New Roman" w:hAnsi="Times New Roman"/>
              </w:rPr>
              <w:t>1</w:t>
            </w:r>
            <w:r w:rsidR="00FF6769" w:rsidRPr="00FF6769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560A0F9B" w:rsidR="00F305BB" w:rsidRPr="00FF6769" w:rsidRDefault="00FF676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F6769">
              <w:rPr>
                <w:rFonts w:ascii="Times New Roman" w:hAnsi="Times New Roman"/>
              </w:rPr>
              <w:t>Pedagogický klub čitateľskej gramotnosti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04AEAD82" w:rsidR="00F305BB" w:rsidRPr="007B6C7D" w:rsidRDefault="0095187A" w:rsidP="007B6C7D">
            <w:pPr>
              <w:tabs>
                <w:tab w:val="left" w:pos="4007"/>
              </w:tabs>
              <w:spacing w:after="0" w:line="240" w:lineRule="auto"/>
            </w:pPr>
            <w:r w:rsidRPr="00E64711">
              <w:rPr>
                <w:rFonts w:ascii="Times New Roman" w:hAnsi="Times New Roman"/>
              </w:rPr>
              <w:t>08.02.2023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3F9466AC" w:rsidR="00F305BB" w:rsidRPr="007B6C7D" w:rsidRDefault="0095187A" w:rsidP="007B6C7D">
            <w:pPr>
              <w:tabs>
                <w:tab w:val="left" w:pos="4007"/>
              </w:tabs>
              <w:spacing w:after="0" w:line="240" w:lineRule="auto"/>
            </w:pPr>
            <w:r w:rsidRPr="004A5D4B">
              <w:rPr>
                <w:rFonts w:ascii="Times New Roman" w:hAnsi="Times New Roman"/>
                <w:spacing w:val="20"/>
              </w:rPr>
              <w:t>Súkromná spojená škola, Biela voda,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10F7C811" w:rsidR="00F305BB" w:rsidRPr="007B6C7D" w:rsidRDefault="0095187A" w:rsidP="007B6C7D">
            <w:pPr>
              <w:tabs>
                <w:tab w:val="left" w:pos="4007"/>
              </w:tabs>
              <w:spacing w:after="0" w:line="240" w:lineRule="auto"/>
            </w:pPr>
            <w:r w:rsidRPr="006F18C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gr. Beáta Kunová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57A9C1B" w14:textId="77777777" w:rsidR="006A62A3" w:rsidRDefault="006A62A3" w:rsidP="006A62A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47005E19" w:rsidR="00F305BB" w:rsidRPr="007B6C7D" w:rsidRDefault="0095187A" w:rsidP="006D34A2">
            <w:pPr>
              <w:spacing w:after="0" w:line="240" w:lineRule="auto"/>
            </w:pPr>
            <w:proofErr w:type="spellStart"/>
            <w:r w:rsidRPr="00E64711">
              <w:rPr>
                <w:rFonts w:ascii="Times New Roman" w:hAnsi="Times New Roman"/>
                <w:sz w:val="24"/>
                <w:szCs w:val="24"/>
                <w:lang w:eastAsia="sk-SK"/>
              </w:rP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5F131419" w:rsidR="00EE1416" w:rsidRDefault="00FF676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</w:t>
            </w:r>
            <w:r w:rsidR="007F54D2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</w:t>
            </w:r>
            <w:r w:rsidR="007F54D2">
              <w:rPr>
                <w:rFonts w:ascii="Times New Roman" w:hAnsi="Times New Roman"/>
              </w:rPr>
              <w:t>diskusia na tému</w:t>
            </w:r>
            <w:r>
              <w:rPr>
                <w:rFonts w:ascii="Times New Roman" w:hAnsi="Times New Roman"/>
              </w:rPr>
              <w:t> aplikáci</w:t>
            </w:r>
            <w:r w:rsidR="007F54D2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komunikačných metód pri rozvoji čitateľskej gramotnosti. V rámci stretnutia sme na predmetnú tému diskutovali, čítali odbornú literatúru, a na záver sme tvorili pedagogické odporúčanie. </w:t>
            </w:r>
          </w:p>
          <w:p w14:paraId="7D2199DB" w14:textId="77777777" w:rsidR="00FF6769" w:rsidRDefault="00FF676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19C911A3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FF6769">
              <w:rPr>
                <w:rFonts w:ascii="Times New Roman" w:hAnsi="Times New Roman"/>
              </w:rPr>
              <w:t xml:space="preserve">komunikačné metódy, čitateľská gramotnosť, </w:t>
            </w:r>
            <w:r w:rsidR="007F54D2">
              <w:rPr>
                <w:rFonts w:ascii="Times New Roman" w:hAnsi="Times New Roman"/>
              </w:rPr>
              <w:t>komunikačný kruh</w:t>
            </w:r>
            <w:r w:rsidR="00FF6769">
              <w:rPr>
                <w:rFonts w:ascii="Times New Roman" w:hAnsi="Times New Roman"/>
              </w:rPr>
              <w:t>, dialóg.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642D369F" w:rsidR="00405AE8" w:rsidRDefault="00FF676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Práca s odbornými zdrojmi.</w:t>
            </w:r>
          </w:p>
          <w:p w14:paraId="35954C20" w14:textId="1979EA0C" w:rsidR="00FF6769" w:rsidRDefault="00FF676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751487D4" w14:textId="2C725E50" w:rsidR="00FF6769" w:rsidRDefault="00FF676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materiálov.</w:t>
            </w:r>
          </w:p>
          <w:p w14:paraId="7D6D817C" w14:textId="550B594F" w:rsidR="00FF6769" w:rsidRDefault="00FF676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 zhrnutie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5A1BD44D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proofErr w:type="spellStart"/>
            <w:r w:rsidR="00FF6769">
              <w:rPr>
                <w:rFonts w:ascii="Times New Roman" w:hAnsi="Times New Roman"/>
              </w:rPr>
              <w:t>zdieľanie</w:t>
            </w:r>
            <w:proofErr w:type="spellEnd"/>
            <w:r w:rsidR="00FF6769">
              <w:rPr>
                <w:rFonts w:ascii="Times New Roman" w:hAnsi="Times New Roman"/>
              </w:rPr>
              <w:t xml:space="preserve"> inovatívnych metód vzdelávania, rozvoj čitateľskej gramotnosti, diskusia, interpretácia.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091A481C" w14:textId="720E403E" w:rsidR="00F305BB" w:rsidRDefault="00FF676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Skupinové čítanie s porozumením – práca s odbornými zdrojmi.</w:t>
            </w:r>
          </w:p>
          <w:p w14:paraId="27C38C27" w14:textId="3100EB07" w:rsidR="00FF6769" w:rsidRDefault="00FF676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 – tvorba pojmovej mapy – kľúčové kompetencie pre komunikáciu.</w:t>
            </w:r>
          </w:p>
          <w:p w14:paraId="0B45271D" w14:textId="6E88EA5E" w:rsidR="00FF6769" w:rsidRDefault="00791CA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Spoločná tvorba inovatívnych aktivít.</w:t>
            </w:r>
          </w:p>
          <w:p w14:paraId="159416DB" w14:textId="653D73FA" w:rsidR="00791CAC" w:rsidRDefault="00791CA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odporúčania.</w:t>
            </w:r>
          </w:p>
          <w:p w14:paraId="46ED2987" w14:textId="78AC67E2" w:rsidR="00FF6769" w:rsidRPr="00405AE8" w:rsidRDefault="00FF6769" w:rsidP="00FF6769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</w:tc>
      </w:tr>
      <w:tr w:rsidR="00F305BB" w:rsidRPr="007B6C7D" w14:paraId="74E28129" w14:textId="77777777" w:rsidTr="00942BEF">
        <w:trPr>
          <w:trHeight w:val="2684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A4B6BD0" w14:textId="6F9216B7" w:rsidR="00791CAC" w:rsidRDefault="00791CA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základe práce v rámci klubu sme vytvorili nasledovné aktivity</w:t>
            </w:r>
            <w:r w:rsidR="004D4A9D">
              <w:rPr>
                <w:rFonts w:ascii="Times New Roman" w:hAnsi="Times New Roman"/>
                <w:bCs/>
              </w:rPr>
              <w:t xml:space="preserve"> a prehľad metód</w:t>
            </w:r>
            <w:r>
              <w:rPr>
                <w:rFonts w:ascii="Times New Roman" w:hAnsi="Times New Roman"/>
                <w:bCs/>
              </w:rPr>
              <w:t xml:space="preserve"> na rozvoj čitateľskej gramotnosti pomocou komunikačných </w:t>
            </w:r>
            <w:r w:rsidR="004D4A9D">
              <w:rPr>
                <w:rFonts w:ascii="Times New Roman" w:hAnsi="Times New Roman"/>
                <w:bCs/>
              </w:rPr>
              <w:t>stratégií</w:t>
            </w:r>
            <w:r>
              <w:rPr>
                <w:rFonts w:ascii="Times New Roman" w:hAnsi="Times New Roman"/>
                <w:bCs/>
              </w:rPr>
              <w:t>:</w:t>
            </w:r>
          </w:p>
          <w:p w14:paraId="16DDD8B5" w14:textId="5CA598CD" w:rsidR="004D4A9D" w:rsidRDefault="004D4A9D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 diskusných príspevkov na tému „čitateľská gramotnosť a diskusia“:</w:t>
            </w:r>
          </w:p>
          <w:p w14:paraId="77228EE3" w14:textId="527E6403" w:rsidR="004D4A9D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Diskusia predstavuje výmenu názorov na určitú tému. Diskutujeme v politike, v kultúre, v každej oblasti nášho života. Diskusia je vnímaná ako jedna z nutných podmienok, ak chceme prijať správne rozhodnutie. Pri prijímaní určitého tvrdeni</w:t>
            </w:r>
            <w:r w:rsidR="004D4A9D">
              <w:rPr>
                <w:rFonts w:ascii="Times New Roman" w:hAnsi="Times New Roman"/>
                <w:bCs/>
              </w:rPr>
              <w:t>a</w:t>
            </w:r>
            <w:r w:rsidRPr="00791CAC">
              <w:rPr>
                <w:rFonts w:ascii="Times New Roman" w:hAnsi="Times New Roman"/>
                <w:bCs/>
              </w:rPr>
              <w:t xml:space="preserve"> alebo opatrenia bez predchádzajúcej diskusie na danú tému, považujeme potom takéto rozhodnutie skôr za negatívne. </w:t>
            </w:r>
            <w:r w:rsidR="007F54D2">
              <w:rPr>
                <w:rFonts w:ascii="Times New Roman" w:hAnsi="Times New Roman"/>
                <w:bCs/>
              </w:rPr>
              <w:t>No na druhej strane ako kolektív odporúčame tiež podporovať žiakov v rozvoji ich otvorenosti voči novej skúsenosti</w:t>
            </w:r>
            <w:r w:rsidRPr="00791CAC">
              <w:rPr>
                <w:rFonts w:ascii="Times New Roman" w:hAnsi="Times New Roman"/>
                <w:bCs/>
              </w:rPr>
              <w:t>.</w:t>
            </w:r>
          </w:p>
          <w:p w14:paraId="2C468E9A" w14:textId="206A6057" w:rsidR="00791CAC" w:rsidRPr="00791CA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Zhodujeme sa, že diskusia </w:t>
            </w:r>
            <w:r w:rsidR="00791CAC" w:rsidRPr="00791CAC">
              <w:rPr>
                <w:rFonts w:ascii="Times New Roman" w:hAnsi="Times New Roman"/>
                <w:bCs/>
              </w:rPr>
              <w:t>je dôležitá z týchto dôvodov:</w:t>
            </w:r>
          </w:p>
          <w:p w14:paraId="29D985CF" w14:textId="040BB8C1" w:rsidR="00791CAC" w:rsidRPr="00791CA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="00791CAC" w:rsidRPr="00791CAC">
              <w:rPr>
                <w:rFonts w:ascii="Times New Roman" w:hAnsi="Times New Roman"/>
                <w:bCs/>
              </w:rPr>
              <w:t>Umožňuje nám formulovanie názoru, tvrdenia.</w:t>
            </w:r>
          </w:p>
          <w:p w14:paraId="18EF2434" w14:textId="1A8F4B28" w:rsidR="00791CAC" w:rsidRPr="00791CA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Šírime informácie medzi ľuďmi.</w:t>
            </w:r>
          </w:p>
          <w:p w14:paraId="294C95BD" w14:textId="7C5FA040" w:rsidR="00791CAC" w:rsidRPr="00791CA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Je to zdroj poznania.</w:t>
            </w:r>
          </w:p>
          <w:p w14:paraId="7A194BFF" w14:textId="6A70ABA6" w:rsidR="00791CAC" w:rsidRPr="00791CA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Učí nás byť kreatívnymi.</w:t>
            </w:r>
          </w:p>
          <w:p w14:paraId="37857BC2" w14:textId="6C877384" w:rsidR="00791CAC" w:rsidRPr="00791CA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Vytvára obraz o nás samotných.</w:t>
            </w:r>
          </w:p>
          <w:p w14:paraId="16E9A0B7" w14:textId="2DAF5B27" w:rsidR="00791CA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Musí však prebiehať na určitej úrovni a riadiť sa pravidlami.</w:t>
            </w:r>
          </w:p>
          <w:p w14:paraId="3B48B146" w14:textId="77777777" w:rsidR="004D4A9D" w:rsidRPr="00791CA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BC73ACA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Umenie správne diskutovať, neznamená „odstaviť“ spoločníka v diskusii argumentmi,</w:t>
            </w:r>
          </w:p>
          <w:p w14:paraId="45271499" w14:textId="2BFEB296" w:rsid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ale naopak spoločne s partnerom v diskusii objaviť pravdivé tvrdenie- prípadne upozorňovať na chyby, ktoré vo svojich úvahách urobil.</w:t>
            </w:r>
          </w:p>
          <w:p w14:paraId="6515FB2F" w14:textId="77777777" w:rsidR="004D4A9D" w:rsidRPr="00791CA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00DB36B" w14:textId="5A46A497" w:rsidR="009A055C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Mali by sme sa snažiť správne sa pýtať</w:t>
            </w:r>
            <w:r w:rsidR="00791CAC" w:rsidRPr="00791CAC">
              <w:rPr>
                <w:rFonts w:ascii="Times New Roman" w:hAnsi="Times New Roman"/>
                <w:bCs/>
              </w:rPr>
              <w:t>. Znamená to, že sa vyhýbame otázkam, ktoré sú vlastne inštrukcie. Inštrukcie nie sú spôsobom ako rozvíjať kritické myslenie a kreativitu žiaka. Vhodné sú konštruktívne otázky, ktoré sa spájajú s</w:t>
            </w:r>
            <w:r>
              <w:rPr>
                <w:rFonts w:ascii="Times New Roman" w:hAnsi="Times New Roman"/>
                <w:bCs/>
              </w:rPr>
              <w:t xml:space="preserve"> o</w:t>
            </w:r>
            <w:r w:rsidR="00791CAC" w:rsidRPr="00791CAC">
              <w:rPr>
                <w:rFonts w:ascii="Times New Roman" w:hAnsi="Times New Roman"/>
                <w:bCs/>
              </w:rPr>
              <w:t xml:space="preserve">tváraním nových možností a prinášajú viac spôsobov riešenia problému. V bežnej konverzácií sa takmer nevyskytujú. </w:t>
            </w:r>
          </w:p>
          <w:p w14:paraId="28A8CF7D" w14:textId="5A73C574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66AEA81" w14:textId="6EB317E6" w:rsidR="00791CAC" w:rsidRDefault="00791CA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FEB11C0" w14:textId="77777777" w:rsidR="004D4A9D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00DD921" w14:textId="6548002F" w:rsidR="004D4A9D" w:rsidRDefault="004D4A9D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stretnutia sme vytvorili nasledovné aktivity ktoré slúžia na rozvoj kompetencií diskutovať o probléme/texte.</w:t>
            </w:r>
          </w:p>
          <w:p w14:paraId="3CDFBEF8" w14:textId="1814C673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Aktivita č. 2:</w:t>
            </w:r>
          </w:p>
          <w:p w14:paraId="6EAE0343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Nájdi najznámejšie „argumentačné klamy“ používané v diskusii.</w:t>
            </w:r>
          </w:p>
          <w:p w14:paraId="24C01302" w14:textId="33D7E74B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Študenti prac</w:t>
            </w:r>
            <w:r w:rsidR="004D4A9D">
              <w:rPr>
                <w:rFonts w:ascii="Times New Roman" w:hAnsi="Times New Roman"/>
                <w:bCs/>
              </w:rPr>
              <w:t>ujú</w:t>
            </w:r>
            <w:r w:rsidRPr="00791CAC">
              <w:rPr>
                <w:rFonts w:ascii="Times New Roman" w:hAnsi="Times New Roman"/>
                <w:bCs/>
              </w:rPr>
              <w:t xml:space="preserve"> v tímoch. Vyhľadáv</w:t>
            </w:r>
            <w:r w:rsidR="004D4A9D">
              <w:rPr>
                <w:rFonts w:ascii="Times New Roman" w:hAnsi="Times New Roman"/>
                <w:bCs/>
              </w:rPr>
              <w:t>ajú</w:t>
            </w:r>
            <w:r w:rsidRPr="00791CAC">
              <w:rPr>
                <w:rFonts w:ascii="Times New Roman" w:hAnsi="Times New Roman"/>
                <w:bCs/>
              </w:rPr>
              <w:t xml:space="preserve"> a analyz</w:t>
            </w:r>
            <w:r w:rsidR="004D4A9D">
              <w:rPr>
                <w:rFonts w:ascii="Times New Roman" w:hAnsi="Times New Roman"/>
                <w:bCs/>
              </w:rPr>
              <w:t>ujú</w:t>
            </w:r>
            <w:r w:rsidRPr="00791CAC">
              <w:rPr>
                <w:rFonts w:ascii="Times New Roman" w:hAnsi="Times New Roman"/>
                <w:bCs/>
              </w:rPr>
              <w:t xml:space="preserve"> rečnícke triky. Zdroj informácií – internet</w:t>
            </w:r>
            <w:r w:rsidR="00937A26">
              <w:rPr>
                <w:rFonts w:ascii="Times New Roman" w:hAnsi="Times New Roman"/>
                <w:bCs/>
              </w:rPr>
              <w:t>, odborné zdroje.</w:t>
            </w:r>
          </w:p>
          <w:p w14:paraId="77A5FC54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Nájdené rečnícke triky:</w:t>
            </w:r>
          </w:p>
          <w:p w14:paraId="35CE2318" w14:textId="757883A2" w:rsidR="00791CAC" w:rsidRPr="00791CAC" w:rsidRDefault="00937A26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Kto ma nepodporí, je môj nepriateľ ! (Falošná dilema)</w:t>
            </w:r>
          </w:p>
          <w:p w14:paraId="40251DDF" w14:textId="6EB0B0E7" w:rsidR="00791CAC" w:rsidRPr="00791CAC" w:rsidRDefault="00937A26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Môj názor je terčom kritiky, tak ako to bolo aj u </w:t>
            </w:r>
            <w:proofErr w:type="spellStart"/>
            <w:r w:rsidR="00791CAC" w:rsidRPr="00791CAC">
              <w:rPr>
                <w:rFonts w:ascii="Times New Roman" w:hAnsi="Times New Roman"/>
                <w:bCs/>
              </w:rPr>
              <w:t>Galilea</w:t>
            </w:r>
            <w:proofErr w:type="spellEnd"/>
            <w:r w:rsidR="00791CAC" w:rsidRPr="00791CAC">
              <w:rPr>
                <w:rFonts w:ascii="Times New Roman" w:hAnsi="Times New Roman"/>
                <w:bCs/>
              </w:rPr>
              <w:t xml:space="preserve"> a predsa mal pravdu.</w:t>
            </w:r>
          </w:p>
          <w:p w14:paraId="6AF7B8CB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(</w:t>
            </w:r>
            <w:proofErr w:type="spellStart"/>
            <w:r w:rsidRPr="00791CAC">
              <w:rPr>
                <w:rFonts w:ascii="Times New Roman" w:hAnsi="Times New Roman"/>
                <w:bCs/>
              </w:rPr>
              <w:t>Galileovský</w:t>
            </w:r>
            <w:proofErr w:type="spellEnd"/>
            <w:r w:rsidRPr="00791CAC">
              <w:rPr>
                <w:rFonts w:ascii="Times New Roman" w:hAnsi="Times New Roman"/>
                <w:bCs/>
              </w:rPr>
              <w:t xml:space="preserve"> syndróm)</w:t>
            </w:r>
          </w:p>
          <w:p w14:paraId="66CBD01A" w14:textId="33FB61B8" w:rsidR="00937A26" w:rsidRPr="00791CAC" w:rsidRDefault="00937A26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Geocentrická hypotéza pretrvávala storočia. (Argument historický)</w:t>
            </w:r>
          </w:p>
          <w:p w14:paraId="11BAE3D7" w14:textId="4DE09560" w:rsidR="00791CAC" w:rsidRPr="00791CAC" w:rsidRDefault="00937A26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Keď tomu verí toľko ľudí, musí to byť pravda. (Argument veľkého počtu)</w:t>
            </w:r>
          </w:p>
          <w:p w14:paraId="49C367C0" w14:textId="2086E1E9" w:rsidR="00791CAC" w:rsidRPr="00791CAC" w:rsidRDefault="00937A26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Musí to byť pravda, videl som to! (Argument osobnej skúsenosti)</w:t>
            </w:r>
          </w:p>
          <w:p w14:paraId="151CDA7A" w14:textId="55CFB8E8" w:rsidR="00791CAC" w:rsidRDefault="00937A26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CAC" w:rsidRPr="00791CAC">
              <w:rPr>
                <w:rFonts w:ascii="Times New Roman" w:hAnsi="Times New Roman"/>
                <w:bCs/>
              </w:rPr>
              <w:t xml:space="preserve"> Musí to byť pravda, veď to povedal sám X.Y.! (Argument autority)</w:t>
            </w:r>
          </w:p>
          <w:p w14:paraId="4F9FA8EE" w14:textId="1CF572C0" w:rsid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Pripájame tiež výber komunikačných metód pre rozvoj čitateľskej gramotnosti a schopnosti porozumieť textu:</w:t>
            </w:r>
          </w:p>
          <w:p w14:paraId="6FDEAF4E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 xml:space="preserve">V – </w:t>
            </w:r>
            <w:proofErr w:type="spellStart"/>
            <w:r w:rsidRPr="00791CAC">
              <w:rPr>
                <w:rFonts w:ascii="Times New Roman" w:hAnsi="Times New Roman"/>
                <w:bCs/>
              </w:rPr>
              <w:t>Chv</w:t>
            </w:r>
            <w:proofErr w:type="spellEnd"/>
            <w:r w:rsidRPr="00791CAC">
              <w:rPr>
                <w:rFonts w:ascii="Times New Roman" w:hAnsi="Times New Roman"/>
                <w:bCs/>
              </w:rPr>
              <w:t xml:space="preserve"> – D</w:t>
            </w:r>
          </w:p>
          <w:p w14:paraId="4CF84898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Metóda, ktorej názov vychádza z troch krokov, ktoré určujú otázky:</w:t>
            </w:r>
          </w:p>
          <w:p w14:paraId="7F7BCAA8" w14:textId="0F3FFAC2" w:rsidR="00937A26" w:rsidRPr="00791CAC" w:rsidRDefault="00937A26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Č</w:t>
            </w:r>
            <w:r w:rsidR="00791CAC" w:rsidRPr="00791CAC">
              <w:rPr>
                <w:rFonts w:ascii="Times New Roman" w:hAnsi="Times New Roman"/>
                <w:bCs/>
              </w:rPr>
              <w:t xml:space="preserve">o vieš o téme? </w:t>
            </w:r>
            <w:r>
              <w:rPr>
                <w:rFonts w:ascii="Times New Roman" w:hAnsi="Times New Roman"/>
                <w:bCs/>
              </w:rPr>
              <w:t>Č</w:t>
            </w:r>
            <w:r w:rsidR="00791CAC" w:rsidRPr="00791CAC">
              <w:rPr>
                <w:rFonts w:ascii="Times New Roman" w:hAnsi="Times New Roman"/>
                <w:bCs/>
              </w:rPr>
              <w:t xml:space="preserve">o by si chcel vedieť? </w:t>
            </w:r>
            <w:r>
              <w:rPr>
                <w:rFonts w:ascii="Times New Roman" w:hAnsi="Times New Roman"/>
                <w:bCs/>
              </w:rPr>
              <w:t>Č</w:t>
            </w:r>
            <w:r w:rsidR="00791CAC" w:rsidRPr="00791CAC">
              <w:rPr>
                <w:rFonts w:ascii="Times New Roman" w:hAnsi="Times New Roman"/>
                <w:bCs/>
              </w:rPr>
              <w:t xml:space="preserve">o si sa dozvedel? Žiaci si zapisujú do zošita svoje odpovede na prvé dve otázky pred čítaním neznámeho textu a po spracovaní informácií z textu odpovedajú písomne na tretiu otázku a nakoniec porovnajú všetky tri záznamy a komentujú ich. </w:t>
            </w:r>
          </w:p>
          <w:p w14:paraId="34B4597C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Postup 3 – 2 - 1</w:t>
            </w:r>
          </w:p>
          <w:p w14:paraId="05D9BB7F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Žiak vyhodnocuje získané informácie v týchto krokoch:</w:t>
            </w:r>
          </w:p>
          <w:p w14:paraId="0CFABBA0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3 dôležité veci, ktoré boli v texte – vyhľadá 3 informácie, ktoré považuje za dôležité.</w:t>
            </w:r>
          </w:p>
          <w:p w14:paraId="09FC9D5B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2 veci, ktoré ťa zaujali – vypíše dve informácie, ktoré žiaka zaujali preto, že ide o nové informácie, alebo ktoré neboli v súlade s doterajšími vedomosťami žiaka a pod.</w:t>
            </w:r>
          </w:p>
          <w:p w14:paraId="5D8EB382" w14:textId="185A5B68" w:rsidR="00937A26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 xml:space="preserve">1 vec, na ktorú si v texte nenašiel odpoveď – mohlo ísť o menej zrozumiteľný text, nedostatok skúseností alebo predchádzajúcich vedomostí žiaka a pod. </w:t>
            </w:r>
          </w:p>
          <w:p w14:paraId="546F56B2" w14:textId="6663A914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Po</w:t>
            </w:r>
            <w:r w:rsidR="00942BEF">
              <w:rPr>
                <w:rFonts w:ascii="Times New Roman" w:hAnsi="Times New Roman"/>
                <w:bCs/>
              </w:rPr>
              <w:t>s</w:t>
            </w:r>
            <w:r w:rsidRPr="00791CAC">
              <w:rPr>
                <w:rFonts w:ascii="Times New Roman" w:hAnsi="Times New Roman"/>
                <w:bCs/>
              </w:rPr>
              <w:t>tup 5 – 4 – 3 – 2 – 1</w:t>
            </w:r>
          </w:p>
          <w:p w14:paraId="4E5DBCA3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Ide o podobný postup s ďalšími krokmi v tejto štruktúre:</w:t>
            </w:r>
          </w:p>
          <w:p w14:paraId="7D1A881C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5 nových informácií,</w:t>
            </w:r>
          </w:p>
          <w:p w14:paraId="7DE4A4A3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4 informácie týkajúce sa hlavnej myšlienky,</w:t>
            </w:r>
          </w:p>
          <w:p w14:paraId="478CF4D4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3 nové slová, ktoré si našiel v texte,</w:t>
            </w:r>
          </w:p>
          <w:p w14:paraId="05994D59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2 informácie, ktoré si už poznal,</w:t>
            </w:r>
          </w:p>
          <w:p w14:paraId="65390B1F" w14:textId="21ABA6AC" w:rsid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 xml:space="preserve">1 vec, na ktorú si nenašiel v texte odpoveď. </w:t>
            </w:r>
          </w:p>
          <w:p w14:paraId="5125E57B" w14:textId="77777777" w:rsidR="00937A26" w:rsidRPr="00791CAC" w:rsidRDefault="00937A26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86CA284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Prezeraj – pýtaj sa – prečítaj – odpovedz – zopakuj</w:t>
            </w:r>
          </w:p>
          <w:p w14:paraId="5AA37E43" w14:textId="365F0DC5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Jadro tvoria otázky, ktoré si vytvoril žiak. Hľadá na ne odpovede</w:t>
            </w:r>
            <w:r w:rsidR="00937A26">
              <w:rPr>
                <w:rFonts w:ascii="Times New Roman" w:hAnsi="Times New Roman"/>
                <w:bCs/>
              </w:rPr>
              <w:t xml:space="preserve"> a uvádza otázky do diskusie.</w:t>
            </w:r>
            <w:r w:rsidRPr="00791CAC">
              <w:rPr>
                <w:rFonts w:ascii="Times New Roman" w:hAnsi="Times New Roman"/>
                <w:bCs/>
              </w:rPr>
              <w:t xml:space="preserve"> </w:t>
            </w:r>
          </w:p>
          <w:p w14:paraId="4D2FC826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prezeraj – žiak číta len nadpisy a podnadpisy, prípadne úvod a záver.</w:t>
            </w:r>
          </w:p>
          <w:p w14:paraId="3D1E44A7" w14:textId="77777777" w:rsidR="00791CAC" w:rsidRP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>pýtaj sa – žiak tvorí otázky preformulovaním nadpisov.</w:t>
            </w:r>
          </w:p>
          <w:p w14:paraId="4D3C9541" w14:textId="7B0ED25B" w:rsidR="00791CAC" w:rsidRDefault="00791CAC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 xml:space="preserve">prečítaj – žiak číta text so zameraním na otázky, ktoré si vytvoril v predchádzajúcom kroku. </w:t>
            </w:r>
            <w:r w:rsidR="00937A26">
              <w:rPr>
                <w:rFonts w:ascii="Times New Roman" w:hAnsi="Times New Roman"/>
                <w:bCs/>
              </w:rPr>
              <w:t>O</w:t>
            </w:r>
            <w:r w:rsidRPr="00791CAC">
              <w:rPr>
                <w:rFonts w:ascii="Times New Roman" w:hAnsi="Times New Roman"/>
                <w:bCs/>
              </w:rPr>
              <w:t>dpovedz – žiak odpovedá na stanovené otázky na základe obsahu textu</w:t>
            </w:r>
            <w:r w:rsidR="00937A26">
              <w:rPr>
                <w:rFonts w:ascii="Times New Roman" w:hAnsi="Times New Roman"/>
                <w:bCs/>
              </w:rPr>
              <w:t xml:space="preserve"> a odpovedá na otázky ktoré vystanú z diskusie.</w:t>
            </w:r>
          </w:p>
          <w:p w14:paraId="1E868612" w14:textId="77777777" w:rsidR="00937A26" w:rsidRPr="00791CAC" w:rsidRDefault="00937A26" w:rsidP="00791CA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010CB28" w14:textId="5D7150EA" w:rsidR="00937A26" w:rsidRDefault="00791CAC" w:rsidP="00937A2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91CAC">
              <w:rPr>
                <w:rFonts w:ascii="Times New Roman" w:hAnsi="Times New Roman"/>
                <w:bCs/>
              </w:rPr>
              <w:t xml:space="preserve">Zopakuj si – žiak odpovedá na každú otázku so zatvorenou učebnicou. </w:t>
            </w:r>
          </w:p>
          <w:p w14:paraId="0A02B049" w14:textId="1ED0C8FA" w:rsidR="00937A26" w:rsidRDefault="00937A26" w:rsidP="00937A2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metódy a stratégie k implementácii do pedagogického procesu.</w:t>
            </w:r>
          </w:p>
          <w:p w14:paraId="22F6E601" w14:textId="7F4EB856" w:rsidR="00937A26" w:rsidRPr="00C776AE" w:rsidRDefault="00937A26" w:rsidP="00937A2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66FE8A04" w:rsidR="00F305BB" w:rsidRPr="007B6C7D" w:rsidRDefault="0095187A" w:rsidP="007B6C7D">
            <w:pPr>
              <w:tabs>
                <w:tab w:val="left" w:pos="1114"/>
              </w:tabs>
              <w:spacing w:after="0" w:line="240" w:lineRule="auto"/>
            </w:pPr>
            <w:r w:rsidRPr="00560EAF">
              <w:rPr>
                <w:rFonts w:ascii="Times New Roman" w:hAnsi="Times New Roman"/>
              </w:rPr>
              <w:t>Mgr. Beáta Kunová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15988FE3" w:rsidR="00F305BB" w:rsidRPr="007B6C7D" w:rsidRDefault="0095187A" w:rsidP="007B6C7D">
            <w:pPr>
              <w:tabs>
                <w:tab w:val="left" w:pos="1114"/>
              </w:tabs>
              <w:spacing w:after="0" w:line="240" w:lineRule="auto"/>
            </w:pPr>
            <w:r w:rsidRPr="00E64711">
              <w:rPr>
                <w:rFonts w:ascii="Times New Roman" w:hAnsi="Times New Roman"/>
              </w:rPr>
              <w:t>08.02.2023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1068E66F" w:rsidR="00F305BB" w:rsidRPr="0095187A" w:rsidRDefault="00937A26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95187A">
              <w:rPr>
                <w:rFonts w:ascii="Times New Roman" w:hAnsi="Times New Roman"/>
              </w:rPr>
              <w:t>Mgr</w:t>
            </w:r>
            <w:r w:rsidR="002A4CE2" w:rsidRPr="0095187A">
              <w:rPr>
                <w:rFonts w:ascii="Times New Roman" w:hAnsi="Times New Roman"/>
              </w:rPr>
              <w:t xml:space="preserve">. </w:t>
            </w:r>
            <w:r w:rsidRPr="0095187A">
              <w:rPr>
                <w:rFonts w:ascii="Times New Roman" w:hAnsi="Times New Roman"/>
              </w:rPr>
              <w:t xml:space="preserve">Anna </w:t>
            </w:r>
            <w:proofErr w:type="spellStart"/>
            <w:r w:rsidRPr="0095187A">
              <w:rPr>
                <w:rFonts w:ascii="Times New Roman" w:hAnsi="Times New Roman"/>
              </w:rPr>
              <w:t>Jurgovianová</w:t>
            </w:r>
            <w:proofErr w:type="spellEnd"/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18D4BBBA" w:rsidR="00F305BB" w:rsidRPr="007B6C7D" w:rsidRDefault="0095187A" w:rsidP="007B6C7D">
            <w:pPr>
              <w:tabs>
                <w:tab w:val="left" w:pos="1114"/>
              </w:tabs>
              <w:spacing w:after="0" w:line="240" w:lineRule="auto"/>
            </w:pPr>
            <w:r w:rsidRPr="00E64711">
              <w:rPr>
                <w:rFonts w:ascii="Times New Roman" w:hAnsi="Times New Roman"/>
              </w:rPr>
              <w:t>08.02.2023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0B4A07BB" w:rsidR="00F305BB" w:rsidRPr="001620FF" w:rsidRDefault="0095187A" w:rsidP="001745A4">
            <w:pPr>
              <w:rPr>
                <w:spacing w:val="20"/>
                <w:sz w:val="20"/>
                <w:szCs w:val="20"/>
              </w:rPr>
            </w:pPr>
            <w:r w:rsidRPr="00251D50">
              <w:rPr>
                <w:rFonts w:asciiTheme="minorHAnsi" w:hAnsiTheme="minorHAnsi"/>
                <w:sz w:val="20"/>
                <w:szCs w:val="20"/>
              </w:rPr>
              <w:t>1.2.1 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70D8AC60" w:rsidR="00F305BB" w:rsidRPr="007B6C7D" w:rsidRDefault="0095187A" w:rsidP="001745A4">
            <w:pPr>
              <w:rPr>
                <w:spacing w:val="20"/>
                <w:sz w:val="20"/>
                <w:szCs w:val="20"/>
              </w:rPr>
            </w:pPr>
            <w:r w:rsidRPr="006479A5">
              <w:rPr>
                <w:spacing w:val="20"/>
                <w:sz w:val="20"/>
                <w:szCs w:val="20"/>
              </w:rPr>
              <w:t>Súkr</w:t>
            </w:r>
            <w:r>
              <w:rPr>
                <w:spacing w:val="20"/>
                <w:sz w:val="20"/>
                <w:szCs w:val="20"/>
              </w:rPr>
              <w:t>omná spojená škola, Biela voda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29E2CED8" w:rsidR="00F305BB" w:rsidRPr="007B6C7D" w:rsidRDefault="0095187A" w:rsidP="001745A4">
            <w:pPr>
              <w:rPr>
                <w:spacing w:val="20"/>
                <w:sz w:val="20"/>
                <w:szCs w:val="20"/>
              </w:rPr>
            </w:pPr>
            <w:r w:rsidRPr="00B17416">
              <w:rPr>
                <w:spacing w:val="20"/>
                <w:sz w:val="20"/>
                <w:szCs w:val="20"/>
              </w:rPr>
              <w:t>Prepojenie vzdelávania s praxou v Súkromnej stredn</w:t>
            </w:r>
            <w:r>
              <w:rPr>
                <w:spacing w:val="20"/>
                <w:sz w:val="20"/>
                <w:szCs w:val="20"/>
              </w:rPr>
              <w:t>ej odbornej škole, Biela voda 2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7CF6B32E" w:rsidR="00F305BB" w:rsidRPr="007B6C7D" w:rsidRDefault="0095187A" w:rsidP="001745A4">
            <w:pPr>
              <w:rPr>
                <w:spacing w:val="20"/>
                <w:sz w:val="20"/>
                <w:szCs w:val="20"/>
              </w:rPr>
            </w:pPr>
            <w:r w:rsidRPr="005C6277"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39EE5154" w:rsidR="00F305BB" w:rsidRPr="007B6C7D" w:rsidRDefault="0095187A" w:rsidP="001745A4">
            <w:pPr>
              <w:rPr>
                <w:spacing w:val="20"/>
                <w:sz w:val="20"/>
                <w:szCs w:val="20"/>
              </w:rPr>
            </w:pPr>
            <w:r w:rsidRPr="00870E95">
              <w:rPr>
                <w:spacing w:val="20"/>
                <w:sz w:val="20"/>
                <w:szCs w:val="20"/>
              </w:rPr>
              <w:t>Pedagogický klub čitateľskej gramotnosti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2197C2AD" w:rsidR="00F305BB" w:rsidRDefault="00F305BB" w:rsidP="00D0796E">
      <w:r>
        <w:t>Miesto konania stretnutia:</w:t>
      </w:r>
      <w:r w:rsidR="006746AD">
        <w:t xml:space="preserve"> </w:t>
      </w:r>
      <w:r w:rsidR="0095187A" w:rsidRPr="00A506C9">
        <w:rPr>
          <w:rFonts w:asciiTheme="minorHAnsi" w:hAnsiTheme="minorHAnsi"/>
        </w:rPr>
        <w:t>Súkromná spojená škola, Biela voda, Nad traťou 1342/28 Kežmarok</w:t>
      </w:r>
    </w:p>
    <w:p w14:paraId="375C2BC7" w14:textId="11C02EC0" w:rsidR="00957662" w:rsidRDefault="00F305BB" w:rsidP="00D0796E">
      <w:r>
        <w:t>Dátum konania stretnutia:</w:t>
      </w:r>
      <w:r w:rsidR="00A64FD7">
        <w:t xml:space="preserve"> </w:t>
      </w:r>
      <w:r w:rsidR="0095187A">
        <w:t>08.02.2023</w:t>
      </w:r>
    </w:p>
    <w:p w14:paraId="66084B0E" w14:textId="52FFCD98" w:rsidR="00F305BB" w:rsidRDefault="00F305BB" w:rsidP="00D0796E">
      <w:r>
        <w:t xml:space="preserve">Trvanie stretnutia: </w:t>
      </w:r>
      <w:r w:rsidR="0095187A">
        <w:t>od 15:30 hod do 18:30 hod</w:t>
      </w:r>
      <w:r w:rsidR="0095187A"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2A8ED01A" w:rsidR="0000510A" w:rsidRPr="007B6C7D" w:rsidRDefault="0095187A" w:rsidP="001745A4">
            <w:r>
              <w:t>1.</w:t>
            </w:r>
          </w:p>
        </w:tc>
        <w:tc>
          <w:tcPr>
            <w:tcW w:w="3935" w:type="dxa"/>
          </w:tcPr>
          <w:p w14:paraId="6EE167F3" w14:textId="2A948629" w:rsidR="0000510A" w:rsidRPr="007B6C7D" w:rsidRDefault="0095187A" w:rsidP="001745A4">
            <w:r w:rsidRPr="00A94105">
              <w:rPr>
                <w:rFonts w:ascii="Times New Roman" w:hAnsi="Times New Roman"/>
              </w:rPr>
              <w:t>Beáta Kunová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0EFC61AD" w:rsidR="0000510A" w:rsidRPr="007B6C7D" w:rsidRDefault="0095187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43D22D44" w:rsidR="0000510A" w:rsidRPr="007B6C7D" w:rsidRDefault="0095187A" w:rsidP="001745A4">
            <w:r>
              <w:t>2.</w:t>
            </w:r>
          </w:p>
        </w:tc>
        <w:tc>
          <w:tcPr>
            <w:tcW w:w="3935" w:type="dxa"/>
          </w:tcPr>
          <w:p w14:paraId="069B2AB0" w14:textId="2FC1FD2B" w:rsidR="0000510A" w:rsidRPr="007B6C7D" w:rsidRDefault="0095187A" w:rsidP="001745A4">
            <w:r w:rsidRPr="00A94105">
              <w:rPr>
                <w:rFonts w:ascii="Times New Roman" w:hAnsi="Times New Roman"/>
              </w:rPr>
              <w:t xml:space="preserve">Marcela </w:t>
            </w:r>
            <w:proofErr w:type="spellStart"/>
            <w:r w:rsidRPr="00A94105">
              <w:rPr>
                <w:rFonts w:ascii="Times New Roman" w:hAnsi="Times New Roman"/>
              </w:rPr>
              <w:t>Kuzmová</w:t>
            </w:r>
            <w:proofErr w:type="spellEnd"/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033BF408" w:rsidR="0000510A" w:rsidRPr="007B6C7D" w:rsidRDefault="0095187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711F6FE7" w:rsidR="0000510A" w:rsidRPr="007B6C7D" w:rsidRDefault="0095187A" w:rsidP="001745A4">
            <w:r>
              <w:t>3.</w:t>
            </w:r>
          </w:p>
        </w:tc>
        <w:tc>
          <w:tcPr>
            <w:tcW w:w="3935" w:type="dxa"/>
          </w:tcPr>
          <w:p w14:paraId="2B6A3716" w14:textId="65D69DE7" w:rsidR="0000510A" w:rsidRPr="007B6C7D" w:rsidRDefault="0095187A" w:rsidP="001745A4">
            <w:r w:rsidRPr="00A94105">
              <w:rPr>
                <w:rFonts w:ascii="Times New Roman" w:hAnsi="Times New Roman"/>
              </w:rPr>
              <w:t xml:space="preserve">Martin </w:t>
            </w:r>
            <w:proofErr w:type="spellStart"/>
            <w:r w:rsidRPr="00A94105">
              <w:rPr>
                <w:rFonts w:ascii="Times New Roman" w:hAnsi="Times New Roman"/>
              </w:rPr>
              <w:t>Mišalko</w:t>
            </w:r>
            <w:proofErr w:type="spellEnd"/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61FD6AA9" w:rsidR="0000510A" w:rsidRPr="007B6C7D" w:rsidRDefault="0095187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5E14E7D4" w:rsidR="0000510A" w:rsidRPr="007B6C7D" w:rsidRDefault="0095187A" w:rsidP="001745A4">
            <w:r>
              <w:t>4.</w:t>
            </w:r>
          </w:p>
        </w:tc>
        <w:tc>
          <w:tcPr>
            <w:tcW w:w="3935" w:type="dxa"/>
          </w:tcPr>
          <w:p w14:paraId="762354B6" w14:textId="0144E61D" w:rsidR="0000510A" w:rsidRPr="007B6C7D" w:rsidRDefault="0095187A" w:rsidP="001745A4">
            <w:r w:rsidRPr="00A94105">
              <w:rPr>
                <w:rFonts w:ascii="Times New Roman" w:hAnsi="Times New Roman"/>
              </w:rPr>
              <w:t xml:space="preserve">Ivana </w:t>
            </w:r>
            <w:proofErr w:type="spellStart"/>
            <w:r w:rsidRPr="00A94105">
              <w:rPr>
                <w:rFonts w:ascii="Times New Roman" w:hAnsi="Times New Roman"/>
              </w:rPr>
              <w:t>Pištová</w:t>
            </w:r>
            <w:proofErr w:type="spellEnd"/>
          </w:p>
        </w:tc>
        <w:tc>
          <w:tcPr>
            <w:tcW w:w="2427" w:type="dxa"/>
          </w:tcPr>
          <w:p w14:paraId="4475B2A4" w14:textId="28E3312F" w:rsidR="0000510A" w:rsidRPr="007B6C7D" w:rsidRDefault="0095187A" w:rsidP="0095187A">
            <w:pPr>
              <w:ind w:firstLine="708"/>
            </w:pPr>
            <w:r w:rsidRPr="00E64711">
              <w:rPr>
                <w:rFonts w:ascii="Times New Roman" w:hAnsi="Times New Roman"/>
              </w:rPr>
              <w:t>PN</w:t>
            </w:r>
          </w:p>
        </w:tc>
        <w:tc>
          <w:tcPr>
            <w:tcW w:w="2306" w:type="dxa"/>
          </w:tcPr>
          <w:p w14:paraId="72532666" w14:textId="51F1C590" w:rsidR="0000510A" w:rsidRPr="007B6C7D" w:rsidRDefault="0095187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630E940B" w:rsidR="0000510A" w:rsidRPr="007B6C7D" w:rsidRDefault="0095187A" w:rsidP="001745A4">
            <w:r>
              <w:t>5.</w:t>
            </w:r>
          </w:p>
        </w:tc>
        <w:tc>
          <w:tcPr>
            <w:tcW w:w="3935" w:type="dxa"/>
          </w:tcPr>
          <w:p w14:paraId="60EDB10F" w14:textId="47ED9018" w:rsidR="0000510A" w:rsidRPr="007B6C7D" w:rsidRDefault="0095187A" w:rsidP="001745A4">
            <w:r w:rsidRPr="00A94105">
              <w:rPr>
                <w:rFonts w:ascii="Times New Roman" w:hAnsi="Times New Roman"/>
              </w:rPr>
              <w:t>Adriána Oravcová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4334FBEE" w:rsidR="0000510A" w:rsidRPr="007B6C7D" w:rsidRDefault="0095187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</w:p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415256A4" w:rsidR="0000510A" w:rsidRPr="007B6C7D" w:rsidRDefault="0095187A" w:rsidP="001745A4">
            <w:r>
              <w:t>6.</w:t>
            </w:r>
          </w:p>
        </w:tc>
        <w:tc>
          <w:tcPr>
            <w:tcW w:w="3935" w:type="dxa"/>
          </w:tcPr>
          <w:p w14:paraId="50651180" w14:textId="4F55D30F" w:rsidR="0000510A" w:rsidRPr="007B6C7D" w:rsidRDefault="0095187A" w:rsidP="001745A4">
            <w:r w:rsidRPr="00A94105">
              <w:rPr>
                <w:rFonts w:ascii="Times New Roman" w:hAnsi="Times New Roman"/>
              </w:rPr>
              <w:t xml:space="preserve">Stanislava </w:t>
            </w:r>
            <w:proofErr w:type="spellStart"/>
            <w:r w:rsidRPr="00A94105">
              <w:rPr>
                <w:rFonts w:ascii="Times New Roman" w:hAnsi="Times New Roman"/>
              </w:rPr>
              <w:t>Meľuchová</w:t>
            </w:r>
            <w:proofErr w:type="spellEnd"/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62B1B266" w:rsidR="0000510A" w:rsidRPr="007B6C7D" w:rsidRDefault="0095187A" w:rsidP="001745A4">
            <w:r w:rsidRPr="00A94105">
              <w:rPr>
                <w:rFonts w:ascii="Times New Roman" w:hAnsi="Times New Roman"/>
                <w:sz w:val="14"/>
                <w:szCs w:val="14"/>
              </w:rPr>
              <w:t>Súkromná spojená škola, Biela voda, Nad traťou 1342/28 Kežmarok</w:t>
            </w:r>
            <w:bookmarkStart w:id="0" w:name="_GoBack"/>
            <w:bookmarkEnd w:id="0"/>
          </w:p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0946A" w14:textId="77777777" w:rsidR="00156EE3" w:rsidRDefault="00156EE3" w:rsidP="00CF35D8">
      <w:pPr>
        <w:spacing w:after="0" w:line="240" w:lineRule="auto"/>
      </w:pPr>
      <w:r>
        <w:separator/>
      </w:r>
    </w:p>
  </w:endnote>
  <w:endnote w:type="continuationSeparator" w:id="0">
    <w:p w14:paraId="68966DF3" w14:textId="77777777" w:rsidR="00156EE3" w:rsidRDefault="00156EE3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C8AA5" w14:textId="77777777" w:rsidR="00156EE3" w:rsidRDefault="00156EE3" w:rsidP="00CF35D8">
      <w:pPr>
        <w:spacing w:after="0" w:line="240" w:lineRule="auto"/>
      </w:pPr>
      <w:r>
        <w:separator/>
      </w:r>
    </w:p>
  </w:footnote>
  <w:footnote w:type="continuationSeparator" w:id="0">
    <w:p w14:paraId="061A0393" w14:textId="77777777" w:rsidR="00156EE3" w:rsidRDefault="00156EE3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0442"/>
    <w:rsid w:val="0000510A"/>
    <w:rsid w:val="00043125"/>
    <w:rsid w:val="00053B89"/>
    <w:rsid w:val="000D0600"/>
    <w:rsid w:val="000E17A2"/>
    <w:rsid w:val="000E2536"/>
    <w:rsid w:val="000E6FBF"/>
    <w:rsid w:val="000F127B"/>
    <w:rsid w:val="00137050"/>
    <w:rsid w:val="001405FB"/>
    <w:rsid w:val="00151F6C"/>
    <w:rsid w:val="001544C0"/>
    <w:rsid w:val="00156EE3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463FA"/>
    <w:rsid w:val="002A4CE2"/>
    <w:rsid w:val="002D7F9B"/>
    <w:rsid w:val="002D7FC6"/>
    <w:rsid w:val="002E3F1A"/>
    <w:rsid w:val="00302432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4FC2"/>
    <w:rsid w:val="00446402"/>
    <w:rsid w:val="004970DE"/>
    <w:rsid w:val="004C05D7"/>
    <w:rsid w:val="004D1C40"/>
    <w:rsid w:val="004D4A9D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91CAC"/>
    <w:rsid w:val="007A5170"/>
    <w:rsid w:val="007A6CFA"/>
    <w:rsid w:val="007B6C7D"/>
    <w:rsid w:val="007F54D2"/>
    <w:rsid w:val="0080407C"/>
    <w:rsid w:val="008058B8"/>
    <w:rsid w:val="00805EFE"/>
    <w:rsid w:val="008721DB"/>
    <w:rsid w:val="00877054"/>
    <w:rsid w:val="008C3B1D"/>
    <w:rsid w:val="008C3C41"/>
    <w:rsid w:val="008F6F0F"/>
    <w:rsid w:val="00937A26"/>
    <w:rsid w:val="00942BEF"/>
    <w:rsid w:val="00947056"/>
    <w:rsid w:val="0095187A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0CAD"/>
    <w:rsid w:val="00AC5461"/>
    <w:rsid w:val="00AC71FE"/>
    <w:rsid w:val="00AD63C0"/>
    <w:rsid w:val="00AE0B14"/>
    <w:rsid w:val="00AF5989"/>
    <w:rsid w:val="00B313D4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EF3DB4"/>
    <w:rsid w:val="00F305BB"/>
    <w:rsid w:val="00F36E61"/>
    <w:rsid w:val="00F61779"/>
    <w:rsid w:val="00F737F8"/>
    <w:rsid w:val="00F80B1C"/>
    <w:rsid w:val="00F91AF3"/>
    <w:rsid w:val="00FD3420"/>
    <w:rsid w:val="00FE050F"/>
    <w:rsid w:val="00FF6769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1455</Words>
  <Characters>8300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PC</cp:lastModifiedBy>
  <cp:revision>5</cp:revision>
  <cp:lastPrinted>2020-05-28T09:14:00Z</cp:lastPrinted>
  <dcterms:created xsi:type="dcterms:W3CDTF">2023-03-20T12:44:00Z</dcterms:created>
  <dcterms:modified xsi:type="dcterms:W3CDTF">2023-03-20T13:01:00Z</dcterms:modified>
</cp:coreProperties>
</file>