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39AF96" w14:textId="77777777" w:rsidR="00434B1F" w:rsidRDefault="00460637" w:rsidP="00B440DB">
      <w:r>
        <w:rPr>
          <w:noProof/>
          <w:lang w:eastAsia="sk-SK"/>
        </w:rPr>
        <w:drawing>
          <wp:inline distT="0" distB="0" distL="0" distR="0" wp14:anchorId="7121DD7D" wp14:editId="3B3AF82D">
            <wp:extent cx="5753100" cy="723900"/>
            <wp:effectExtent l="0" t="0" r="0" b="0"/>
            <wp:docPr id="1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11E5C2" w14:textId="77777777" w:rsidR="00434B1F" w:rsidRDefault="00434B1F" w:rsidP="00B440DB">
      <w:pPr>
        <w:jc w:val="center"/>
        <w:rPr>
          <w:rFonts w:ascii="Times New Roman" w:hAnsi="Times New Roman"/>
          <w:sz w:val="24"/>
          <w:szCs w:val="24"/>
        </w:rPr>
      </w:pPr>
    </w:p>
    <w:p w14:paraId="12A81C45" w14:textId="77777777" w:rsidR="00434B1F" w:rsidRPr="002E3F1A" w:rsidRDefault="00434B1F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Písomný výstup pedagogického klubu </w:t>
      </w:r>
    </w:p>
    <w:p w14:paraId="56513FE8" w14:textId="77777777" w:rsidR="00434B1F" w:rsidRPr="00B440DB" w:rsidRDefault="00434B1F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5C06A4" w:rsidRPr="00E66FFE" w14:paraId="0D340DAA" w14:textId="77777777" w:rsidTr="005C06A4">
        <w:tc>
          <w:tcPr>
            <w:tcW w:w="4606" w:type="dxa"/>
          </w:tcPr>
          <w:p w14:paraId="060D9402" w14:textId="77777777" w:rsidR="005C06A4" w:rsidRPr="00E66FFE" w:rsidRDefault="005C06A4" w:rsidP="005C06A4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14:paraId="51F3B358" w14:textId="77777777" w:rsidR="005C06A4" w:rsidRPr="00FD6F6B" w:rsidRDefault="005C06A4" w:rsidP="005C06A4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FD6F6B">
              <w:rPr>
                <w:rFonts w:ascii="Times New Roman" w:hAnsi="Times New Roman"/>
              </w:rPr>
              <w:t>Vzdelávanie</w:t>
            </w:r>
          </w:p>
        </w:tc>
      </w:tr>
      <w:tr w:rsidR="005C06A4" w:rsidRPr="00E66FFE" w14:paraId="496B1F20" w14:textId="77777777" w:rsidTr="005C06A4">
        <w:tc>
          <w:tcPr>
            <w:tcW w:w="4606" w:type="dxa"/>
          </w:tcPr>
          <w:p w14:paraId="20FCEC4E" w14:textId="77777777" w:rsidR="005C06A4" w:rsidRPr="00E66FFE" w:rsidRDefault="005C06A4" w:rsidP="005C06A4">
            <w:pPr>
              <w:pStyle w:val="Odsekzoznamu"/>
              <w:numPr>
                <w:ilvl w:val="0"/>
                <w:numId w:val="14"/>
              </w:num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14:paraId="220232FF" w14:textId="77777777" w:rsidR="005C06A4" w:rsidRPr="00FD6F6B" w:rsidRDefault="005C06A4" w:rsidP="005C06A4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6F6B">
              <w:rPr>
                <w:rFonts w:ascii="Times New Roman" w:hAnsi="Times New Roman"/>
              </w:rPr>
              <w:t>1.2.1 Zvýšiť kvalitu odborného vzdelávania a prípravy reflektujúc potreby trhu práce</w:t>
            </w:r>
          </w:p>
        </w:tc>
      </w:tr>
      <w:tr w:rsidR="005C06A4" w:rsidRPr="00E66FFE" w14:paraId="41B455F9" w14:textId="77777777" w:rsidTr="005C06A4">
        <w:tc>
          <w:tcPr>
            <w:tcW w:w="4606" w:type="dxa"/>
          </w:tcPr>
          <w:p w14:paraId="2D95FB33" w14:textId="77777777" w:rsidR="005C06A4" w:rsidRPr="00E66FFE" w:rsidRDefault="005C06A4" w:rsidP="005C06A4">
            <w:pPr>
              <w:pStyle w:val="Odsekzoznamu"/>
              <w:numPr>
                <w:ilvl w:val="0"/>
                <w:numId w:val="14"/>
              </w:num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14:paraId="5B609F9D" w14:textId="77777777" w:rsidR="005C06A4" w:rsidRDefault="001219A1" w:rsidP="001219A1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Súkromná spojená škola, Biela voda</w:t>
            </w:r>
            <w:r w:rsidR="00FD6F6B" w:rsidRPr="008300DC">
              <w:rPr>
                <w:rFonts w:ascii="Times New Roman" w:hAnsi="Times New Roman"/>
              </w:rPr>
              <w:t xml:space="preserve">, </w:t>
            </w:r>
          </w:p>
          <w:p w14:paraId="6DD28E92" w14:textId="5F83B917" w:rsidR="001219A1" w:rsidRPr="00FD6F6B" w:rsidRDefault="001219A1" w:rsidP="001219A1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</w:tr>
      <w:tr w:rsidR="005C06A4" w:rsidRPr="00E66FFE" w14:paraId="01E14FAD" w14:textId="77777777" w:rsidTr="005C06A4">
        <w:tc>
          <w:tcPr>
            <w:tcW w:w="4606" w:type="dxa"/>
          </w:tcPr>
          <w:p w14:paraId="3E5310B1" w14:textId="77777777" w:rsidR="005C06A4" w:rsidRPr="00E66FFE" w:rsidRDefault="005C06A4" w:rsidP="005C06A4">
            <w:pPr>
              <w:pStyle w:val="Odsekzoznamu"/>
              <w:numPr>
                <w:ilvl w:val="0"/>
                <w:numId w:val="14"/>
              </w:num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14:paraId="13B42AF9" w14:textId="77777777" w:rsidR="005C06A4" w:rsidRPr="00FD6F6B" w:rsidRDefault="005C06A4" w:rsidP="005C06A4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FD6F6B">
              <w:rPr>
                <w:rFonts w:ascii="Times New Roman" w:hAnsi="Times New Roman"/>
              </w:rPr>
              <w:t>Prepojenie vzdelávania s praxou v Súkromnej strednej odbornej škole, Biela voda 2.</w:t>
            </w:r>
          </w:p>
        </w:tc>
      </w:tr>
      <w:tr w:rsidR="005C06A4" w:rsidRPr="00E66FFE" w14:paraId="62F422A1" w14:textId="77777777" w:rsidTr="005C06A4">
        <w:tc>
          <w:tcPr>
            <w:tcW w:w="4606" w:type="dxa"/>
          </w:tcPr>
          <w:p w14:paraId="3BBA62AF" w14:textId="77777777" w:rsidR="005C06A4" w:rsidRPr="00E66FFE" w:rsidRDefault="005C06A4" w:rsidP="005C06A4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14:paraId="7868AE50" w14:textId="77777777" w:rsidR="005C06A4" w:rsidRPr="00FD6F6B" w:rsidRDefault="005C06A4" w:rsidP="005C06A4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FD6F6B">
              <w:rPr>
                <w:rFonts w:ascii="Times New Roman" w:hAnsi="Times New Roman"/>
              </w:rPr>
              <w:t>312011Z055</w:t>
            </w:r>
          </w:p>
        </w:tc>
      </w:tr>
      <w:tr w:rsidR="005C06A4" w:rsidRPr="00E66FFE" w14:paraId="102438CF" w14:textId="77777777" w:rsidTr="005C06A4">
        <w:tc>
          <w:tcPr>
            <w:tcW w:w="4606" w:type="dxa"/>
          </w:tcPr>
          <w:p w14:paraId="4AE16629" w14:textId="77777777" w:rsidR="005C06A4" w:rsidRPr="00E66FFE" w:rsidRDefault="005C06A4" w:rsidP="005C06A4">
            <w:pPr>
              <w:pStyle w:val="Odsekzoznamu"/>
              <w:numPr>
                <w:ilvl w:val="0"/>
                <w:numId w:val="14"/>
              </w:num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14:paraId="44190D68" w14:textId="77777777" w:rsidR="005C06A4" w:rsidRPr="00FD6F6B" w:rsidRDefault="005C06A4" w:rsidP="005C06A4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FD6F6B">
              <w:rPr>
                <w:rFonts w:ascii="Times New Roman" w:hAnsi="Times New Roman"/>
              </w:rPr>
              <w:t>Pedagogický klub čitateľskej gramotnosti – prierezové témy.</w:t>
            </w:r>
          </w:p>
        </w:tc>
      </w:tr>
      <w:tr w:rsidR="005C06A4" w:rsidRPr="00E66FFE" w14:paraId="1E0EEA81" w14:textId="77777777" w:rsidTr="005C06A4">
        <w:tc>
          <w:tcPr>
            <w:tcW w:w="4606" w:type="dxa"/>
          </w:tcPr>
          <w:p w14:paraId="58A4117F" w14:textId="77777777" w:rsidR="005C06A4" w:rsidRPr="00E66FFE" w:rsidRDefault="005C06A4" w:rsidP="005C06A4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14:paraId="56CCCCD7" w14:textId="77777777" w:rsidR="005C06A4" w:rsidRDefault="005C06A4" w:rsidP="005C06A4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29402D19" w14:textId="09DB2A34" w:rsidR="00FD6F6B" w:rsidRPr="00FD6F6B" w:rsidRDefault="00FD6F6B" w:rsidP="005C06A4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6F18C3">
              <w:rPr>
                <w:rFonts w:ascii="Times New Roman" w:hAnsi="Times New Roman"/>
              </w:rPr>
              <w:t>M</w:t>
            </w:r>
            <w:r>
              <w:rPr>
                <w:rFonts w:ascii="Times New Roman" w:hAnsi="Times New Roman"/>
              </w:rPr>
              <w:t>gr. Beáta Kunová</w:t>
            </w:r>
          </w:p>
        </w:tc>
      </w:tr>
      <w:tr w:rsidR="005C06A4" w:rsidRPr="00E66FFE" w14:paraId="48795123" w14:textId="77777777" w:rsidTr="005C06A4">
        <w:tc>
          <w:tcPr>
            <w:tcW w:w="4606" w:type="dxa"/>
          </w:tcPr>
          <w:p w14:paraId="3D472936" w14:textId="77777777" w:rsidR="005C06A4" w:rsidRPr="00E66FFE" w:rsidRDefault="005C06A4" w:rsidP="005C06A4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 xml:space="preserve">Školský polrok </w:t>
            </w:r>
          </w:p>
        </w:tc>
        <w:tc>
          <w:tcPr>
            <w:tcW w:w="4606" w:type="dxa"/>
          </w:tcPr>
          <w:p w14:paraId="6E04C7FE" w14:textId="558E8C82" w:rsidR="005C06A4" w:rsidRPr="00FD6F6B" w:rsidRDefault="005C06A4" w:rsidP="005C06A4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FD6F6B">
              <w:rPr>
                <w:rFonts w:ascii="Times New Roman" w:hAnsi="Times New Roman"/>
              </w:rPr>
              <w:t>0</w:t>
            </w:r>
            <w:r w:rsidR="00292359" w:rsidRPr="00FD6F6B">
              <w:rPr>
                <w:rFonts w:ascii="Times New Roman" w:hAnsi="Times New Roman"/>
              </w:rPr>
              <w:t>1</w:t>
            </w:r>
            <w:r w:rsidRPr="00FD6F6B">
              <w:rPr>
                <w:rFonts w:ascii="Times New Roman" w:hAnsi="Times New Roman"/>
              </w:rPr>
              <w:t>.0</w:t>
            </w:r>
            <w:r w:rsidR="00101DB8" w:rsidRPr="00FD6F6B">
              <w:rPr>
                <w:rFonts w:ascii="Times New Roman" w:hAnsi="Times New Roman"/>
              </w:rPr>
              <w:t>9</w:t>
            </w:r>
            <w:r w:rsidRPr="00FD6F6B">
              <w:rPr>
                <w:rFonts w:ascii="Times New Roman" w:hAnsi="Times New Roman"/>
              </w:rPr>
              <w:t>.202</w:t>
            </w:r>
            <w:r w:rsidR="00460637" w:rsidRPr="00FD6F6B">
              <w:rPr>
                <w:rFonts w:ascii="Times New Roman" w:hAnsi="Times New Roman"/>
              </w:rPr>
              <w:t>2-</w:t>
            </w:r>
            <w:r w:rsidRPr="00FD6F6B">
              <w:rPr>
                <w:rFonts w:ascii="Times New Roman" w:hAnsi="Times New Roman"/>
              </w:rPr>
              <w:t xml:space="preserve"> 3</w:t>
            </w:r>
            <w:r w:rsidR="00101DB8" w:rsidRPr="00FD6F6B">
              <w:rPr>
                <w:rFonts w:ascii="Times New Roman" w:hAnsi="Times New Roman"/>
              </w:rPr>
              <w:t>1</w:t>
            </w:r>
            <w:r w:rsidRPr="00FD6F6B">
              <w:rPr>
                <w:rFonts w:ascii="Times New Roman" w:hAnsi="Times New Roman"/>
              </w:rPr>
              <w:t>.0</w:t>
            </w:r>
            <w:r w:rsidR="00101DB8" w:rsidRPr="00FD6F6B">
              <w:rPr>
                <w:rFonts w:ascii="Times New Roman" w:hAnsi="Times New Roman"/>
              </w:rPr>
              <w:t>1</w:t>
            </w:r>
            <w:r w:rsidRPr="00FD6F6B">
              <w:rPr>
                <w:rFonts w:ascii="Times New Roman" w:hAnsi="Times New Roman"/>
              </w:rPr>
              <w:t>.202</w:t>
            </w:r>
            <w:r w:rsidR="00101DB8" w:rsidRPr="00FD6F6B">
              <w:rPr>
                <w:rFonts w:ascii="Times New Roman" w:hAnsi="Times New Roman"/>
              </w:rPr>
              <w:t>3</w:t>
            </w:r>
          </w:p>
        </w:tc>
      </w:tr>
      <w:tr w:rsidR="005C06A4" w:rsidRPr="00E66FFE" w14:paraId="54B482E4" w14:textId="77777777" w:rsidTr="005C06A4">
        <w:tc>
          <w:tcPr>
            <w:tcW w:w="4606" w:type="dxa"/>
          </w:tcPr>
          <w:p w14:paraId="712A7AE9" w14:textId="77777777" w:rsidR="005C06A4" w:rsidRPr="00E66FFE" w:rsidRDefault="005C06A4" w:rsidP="005C06A4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Odkaz na</w:t>
            </w:r>
            <w:r>
              <w:rPr>
                <w:rFonts w:ascii="Times New Roman" w:hAnsi="Times New Roman"/>
              </w:rPr>
              <w:t xml:space="preserve"> webové sídlo zverejnenia písomného výstupu</w:t>
            </w:r>
          </w:p>
        </w:tc>
        <w:tc>
          <w:tcPr>
            <w:tcW w:w="4606" w:type="dxa"/>
          </w:tcPr>
          <w:p w14:paraId="4D80422F" w14:textId="77777777" w:rsidR="00FD6F6B" w:rsidRDefault="00FD6F6B" w:rsidP="00FD6F6B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proofErr w:type="spellStart"/>
            <w:r w:rsidRPr="00511006">
              <w:rPr>
                <w:rFonts w:ascii="Times New Roman" w:hAnsi="Times New Roman"/>
                <w:sz w:val="24"/>
                <w:szCs w:val="24"/>
                <w:lang w:eastAsia="sk-SK"/>
              </w:rPr>
              <w:t>www.ssos-kezmarok.sk</w:t>
            </w:r>
            <w:proofErr w:type="spellEnd"/>
          </w:p>
          <w:p w14:paraId="05BA3CA0" w14:textId="77777777" w:rsidR="005C06A4" w:rsidRPr="00FD6F6B" w:rsidRDefault="005C06A4" w:rsidP="005C06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2C0E4A95" w14:textId="77777777" w:rsidR="00434B1F" w:rsidRDefault="00434B1F" w:rsidP="005C5160">
      <w:pPr>
        <w:pStyle w:val="Odsekzoznamu"/>
        <w:ind w:left="0"/>
        <w:rPr>
          <w:rFonts w:ascii="Times New Roman" w:hAnsi="Times New Roman"/>
        </w:rPr>
      </w:pPr>
    </w:p>
    <w:p w14:paraId="3B50033B" w14:textId="77777777" w:rsidR="00434B1F" w:rsidRPr="000551F9" w:rsidRDefault="00434B1F" w:rsidP="005C5160">
      <w:pPr>
        <w:pStyle w:val="Odsekzoznamu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10.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434B1F" w:rsidRPr="00E66FFE" w14:paraId="61B219FE" w14:textId="77777777" w:rsidTr="00E66FFE">
        <w:trPr>
          <w:trHeight w:val="60"/>
        </w:trPr>
        <w:tc>
          <w:tcPr>
            <w:tcW w:w="9212" w:type="dxa"/>
          </w:tcPr>
          <w:p w14:paraId="0798C4C1" w14:textId="77777777" w:rsidR="009626FA" w:rsidRDefault="00434B1F" w:rsidP="009626FA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66FFE">
              <w:rPr>
                <w:rFonts w:ascii="Times New Roman" w:hAnsi="Times New Roman"/>
                <w:b/>
              </w:rPr>
              <w:t>Úvo</w:t>
            </w:r>
            <w:r w:rsidR="009626FA">
              <w:rPr>
                <w:rFonts w:ascii="Times New Roman" w:hAnsi="Times New Roman"/>
                <w:b/>
              </w:rPr>
              <w:t>d</w:t>
            </w:r>
          </w:p>
          <w:p w14:paraId="0AC0DD2F" w14:textId="77777777" w:rsidR="001919A1" w:rsidRDefault="001919A1" w:rsidP="009626FA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3F208FA" w14:textId="77777777" w:rsidR="001919A1" w:rsidRPr="001919A1" w:rsidRDefault="001919A1" w:rsidP="001919A1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919A1">
              <w:rPr>
                <w:rFonts w:ascii="Times New Roman" w:hAnsi="Times New Roman"/>
                <w:bCs/>
              </w:rPr>
              <w:t>Pedagogický klub čitateľskej gramotnosti – prierezové témy bude vytvorený pedagogickými zamestnancami, ktorí zastupujú vzdelávacie oblastí platného ISCED 3A, ako napr.: matematika a práca s informáciami, jazyk a komunikácia, človek a príroda, človek a spoločnosť a tiež pedagogickými zamestnancami vyučujúcimi odborné predmety.</w:t>
            </w:r>
          </w:p>
          <w:p w14:paraId="174F1B71" w14:textId="77777777" w:rsidR="001919A1" w:rsidRPr="001919A1" w:rsidRDefault="001919A1" w:rsidP="001919A1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919A1">
              <w:rPr>
                <w:rFonts w:ascii="Times New Roman" w:hAnsi="Times New Roman"/>
                <w:bCs/>
              </w:rPr>
              <w:t xml:space="preserve">Klub bude fungovať počas školských rokov, od septembra 2020 do januára 2023 (spolu 25 mesiacov) a jeho udržateľnosť vychádza z koncepcie nového modelu SOŠ, ktorého súčasťou sú „riešiteľské rady“ tímov pre vzdelávacie oblasti ISCED 3A. </w:t>
            </w:r>
          </w:p>
          <w:p w14:paraId="50DC6F81" w14:textId="77777777" w:rsidR="001919A1" w:rsidRPr="001919A1" w:rsidRDefault="001919A1" w:rsidP="001919A1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919A1">
              <w:rPr>
                <w:rFonts w:ascii="Times New Roman" w:hAnsi="Times New Roman"/>
                <w:bCs/>
              </w:rPr>
              <w:t>Spôsob organizácie: stretnutia 2 krát do mesiaca. Dĺžka jedného stretnutia: 3 hodiny.</w:t>
            </w:r>
          </w:p>
          <w:p w14:paraId="33AE7D35" w14:textId="77777777" w:rsidR="001919A1" w:rsidRPr="001919A1" w:rsidRDefault="001919A1" w:rsidP="001919A1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proofErr w:type="spellStart"/>
            <w:r w:rsidRPr="001919A1">
              <w:rPr>
                <w:rFonts w:ascii="Times New Roman" w:hAnsi="Times New Roman"/>
                <w:bCs/>
              </w:rPr>
              <w:t>Varianta</w:t>
            </w:r>
            <w:proofErr w:type="spellEnd"/>
            <w:r w:rsidRPr="001919A1">
              <w:rPr>
                <w:rFonts w:ascii="Times New Roman" w:hAnsi="Times New Roman"/>
                <w:bCs/>
              </w:rPr>
              <w:t xml:space="preserve"> klub: pedagogický klub s výstupmi.</w:t>
            </w:r>
          </w:p>
          <w:p w14:paraId="48062FD2" w14:textId="77777777" w:rsidR="001919A1" w:rsidRPr="001919A1" w:rsidRDefault="001919A1" w:rsidP="001919A1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919A1">
              <w:rPr>
                <w:rFonts w:ascii="Times New Roman" w:hAnsi="Times New Roman"/>
                <w:bCs/>
              </w:rPr>
              <w:t xml:space="preserve">Zameranie pedagogického klubu: </w:t>
            </w:r>
          </w:p>
          <w:p w14:paraId="306575C3" w14:textId="77777777" w:rsidR="001919A1" w:rsidRPr="001919A1" w:rsidRDefault="001919A1" w:rsidP="001919A1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919A1">
              <w:rPr>
                <w:rFonts w:ascii="Times New Roman" w:hAnsi="Times New Roman"/>
                <w:bCs/>
              </w:rPr>
              <w:t xml:space="preserve">Pedagogický klub sa bude zameriavať na rozvoj čitateľskej gramotnosti v rámci vzdelávacích oblastí platného ISCED 3, ako prierezovej témy. </w:t>
            </w:r>
          </w:p>
          <w:p w14:paraId="3F6397F3" w14:textId="77777777" w:rsidR="001919A1" w:rsidRPr="001919A1" w:rsidRDefault="001919A1" w:rsidP="001919A1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919A1">
              <w:rPr>
                <w:rFonts w:ascii="Times New Roman" w:hAnsi="Times New Roman"/>
                <w:bCs/>
              </w:rPr>
              <w:t>Cieľom realizácie aktivít pedagogického klubu je zvýšenie odborných kompetencií pedagogických zamestnancov pre ďalšie zvyšovanie úrovne čitateľskej gramotnosti žiakov naprieč vzdelávaním.</w:t>
            </w:r>
          </w:p>
          <w:p w14:paraId="6AC92482" w14:textId="77777777" w:rsidR="001919A1" w:rsidRPr="001919A1" w:rsidRDefault="001919A1" w:rsidP="001919A1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919A1">
              <w:rPr>
                <w:rFonts w:ascii="Times New Roman" w:hAnsi="Times New Roman"/>
                <w:bCs/>
              </w:rPr>
              <w:t xml:space="preserve">Čitateľská gramotnosť je dôležitou schopnosťou žiaka a nevyhnutným predpokladom pre ďalší osobnostný a profesijný rast žiaka. </w:t>
            </w:r>
          </w:p>
          <w:p w14:paraId="418A8A42" w14:textId="77777777" w:rsidR="001919A1" w:rsidRPr="001919A1" w:rsidRDefault="001919A1" w:rsidP="001919A1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919A1">
              <w:rPr>
                <w:rFonts w:ascii="Times New Roman" w:hAnsi="Times New Roman"/>
                <w:bCs/>
              </w:rPr>
              <w:t>Žiak s primeranou úrovňou čitateľskej gramotnosti dokáže:</w:t>
            </w:r>
          </w:p>
          <w:p w14:paraId="7AE6E9B4" w14:textId="77777777" w:rsidR="001919A1" w:rsidRPr="001919A1" w:rsidRDefault="001919A1" w:rsidP="001919A1">
            <w:pPr>
              <w:numPr>
                <w:ilvl w:val="0"/>
                <w:numId w:val="37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919A1">
              <w:rPr>
                <w:rFonts w:ascii="Times New Roman" w:hAnsi="Times New Roman"/>
                <w:bCs/>
              </w:rPr>
              <w:t xml:space="preserve">Hľadať súvislosti medzi javmi, </w:t>
            </w:r>
          </w:p>
          <w:p w14:paraId="07A09588" w14:textId="77777777" w:rsidR="001919A1" w:rsidRPr="001919A1" w:rsidRDefault="001919A1" w:rsidP="001919A1">
            <w:pPr>
              <w:numPr>
                <w:ilvl w:val="0"/>
                <w:numId w:val="37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919A1">
              <w:rPr>
                <w:rFonts w:ascii="Times New Roman" w:hAnsi="Times New Roman"/>
                <w:bCs/>
              </w:rPr>
              <w:t xml:space="preserve">Pýtať sa a hľadať odpovede, </w:t>
            </w:r>
          </w:p>
          <w:p w14:paraId="36952EB1" w14:textId="77777777" w:rsidR="001919A1" w:rsidRPr="001919A1" w:rsidRDefault="001919A1" w:rsidP="001919A1">
            <w:pPr>
              <w:numPr>
                <w:ilvl w:val="0"/>
                <w:numId w:val="37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919A1">
              <w:rPr>
                <w:rFonts w:ascii="Times New Roman" w:hAnsi="Times New Roman"/>
                <w:bCs/>
              </w:rPr>
              <w:t xml:space="preserve">Vytvárať vizuálne a iné, zmyslové predstavy (myslieť abstraktne), </w:t>
            </w:r>
          </w:p>
          <w:p w14:paraId="142CFD31" w14:textId="77777777" w:rsidR="001919A1" w:rsidRPr="001919A1" w:rsidRDefault="001919A1" w:rsidP="001919A1">
            <w:pPr>
              <w:numPr>
                <w:ilvl w:val="0"/>
                <w:numId w:val="37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919A1">
              <w:rPr>
                <w:rFonts w:ascii="Times New Roman" w:hAnsi="Times New Roman"/>
                <w:bCs/>
              </w:rPr>
              <w:t xml:space="preserve">Vytvárať hodnotiace posúdenia, </w:t>
            </w:r>
          </w:p>
          <w:p w14:paraId="1CF9FFD1" w14:textId="77777777" w:rsidR="001919A1" w:rsidRPr="001919A1" w:rsidRDefault="001919A1" w:rsidP="001919A1">
            <w:pPr>
              <w:numPr>
                <w:ilvl w:val="0"/>
                <w:numId w:val="37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919A1">
              <w:rPr>
                <w:rFonts w:ascii="Times New Roman" w:hAnsi="Times New Roman"/>
                <w:bCs/>
              </w:rPr>
              <w:t xml:space="preserve">Identifikovať najdôležitejšie myšlienky v texte (kriticky myslieť), </w:t>
            </w:r>
          </w:p>
          <w:p w14:paraId="3DD7C58D" w14:textId="77777777" w:rsidR="001919A1" w:rsidRPr="001919A1" w:rsidRDefault="001919A1" w:rsidP="001919A1">
            <w:pPr>
              <w:numPr>
                <w:ilvl w:val="0"/>
                <w:numId w:val="37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919A1">
              <w:rPr>
                <w:rFonts w:ascii="Times New Roman" w:hAnsi="Times New Roman"/>
                <w:bCs/>
              </w:rPr>
              <w:lastRenderedPageBreak/>
              <w:t>Vytvárať syntézu poznania.</w:t>
            </w:r>
          </w:p>
          <w:p w14:paraId="19C276C9" w14:textId="77777777" w:rsidR="001919A1" w:rsidRPr="001919A1" w:rsidRDefault="001919A1" w:rsidP="001919A1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5453B836" w14:textId="77777777" w:rsidR="001919A1" w:rsidRPr="001919A1" w:rsidRDefault="001919A1" w:rsidP="001919A1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919A1">
              <w:rPr>
                <w:rFonts w:ascii="Times New Roman" w:hAnsi="Times New Roman"/>
                <w:bCs/>
              </w:rPr>
              <w:t>V rámci činnosti pedagogického klubu sa chceme zaoberať najefektívnejšími metódami a stratégiami pre rozvoj čitateľskej gramotnosti. Čitateľská gramotnosť má dve hlavné línie: základnú a kritickú. Základná zahŕňa znalosti, schopnosti, postoje uplatňované pri výbere textu  a samotné čítanie s porozumením. Kritická čitateľská gramotnosť zahŕňa znalosti, schopnosti a postoje pri hodnotení informácii v texte s ohľadom na jeho obsahovú a formálnu stránku (napr. argumentácia), posudzovanie obsahu textu porovnávaním s vlastnými skúsenosťami, spôsob čítania a stratégia práce s textom. Obe zložky sú neoddeliteľné a vzhľadom ku komplexným potrebám spoločnosti a trhu práce sú pre absolventov SOŠ nevyhnutné.</w:t>
            </w:r>
          </w:p>
          <w:p w14:paraId="2ACEDC7D" w14:textId="77777777" w:rsidR="001919A1" w:rsidRPr="001919A1" w:rsidRDefault="001919A1" w:rsidP="001919A1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5CED7E53" w14:textId="77777777" w:rsidR="001919A1" w:rsidRPr="001919A1" w:rsidRDefault="001919A1" w:rsidP="001919A1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919A1">
              <w:rPr>
                <w:rFonts w:ascii="Times New Roman" w:hAnsi="Times New Roman"/>
                <w:bCs/>
              </w:rPr>
              <w:t>Ďalšie činnosti, ktoré budú realizované v rámci pedagogického klubu:</w:t>
            </w:r>
          </w:p>
          <w:p w14:paraId="1E142AF8" w14:textId="77777777" w:rsidR="001919A1" w:rsidRPr="001919A1" w:rsidRDefault="001919A1" w:rsidP="001919A1">
            <w:pPr>
              <w:numPr>
                <w:ilvl w:val="0"/>
                <w:numId w:val="37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919A1">
              <w:rPr>
                <w:rFonts w:ascii="Times New Roman" w:hAnsi="Times New Roman"/>
                <w:bCs/>
              </w:rPr>
              <w:t xml:space="preserve">Tvorba </w:t>
            </w:r>
            <w:proofErr w:type="spellStart"/>
            <w:r w:rsidRPr="001919A1">
              <w:rPr>
                <w:rFonts w:ascii="Times New Roman" w:hAnsi="Times New Roman"/>
                <w:bCs/>
              </w:rPr>
              <w:t>Best</w:t>
            </w:r>
            <w:proofErr w:type="spellEnd"/>
            <w:r w:rsidRPr="001919A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919A1">
              <w:rPr>
                <w:rFonts w:ascii="Times New Roman" w:hAnsi="Times New Roman"/>
                <w:bCs/>
              </w:rPr>
              <w:t>Practice</w:t>
            </w:r>
            <w:proofErr w:type="spellEnd"/>
            <w:r w:rsidRPr="001919A1">
              <w:rPr>
                <w:rFonts w:ascii="Times New Roman" w:hAnsi="Times New Roman"/>
                <w:bCs/>
              </w:rPr>
              <w:t xml:space="preserve">, </w:t>
            </w:r>
          </w:p>
          <w:p w14:paraId="06C12664" w14:textId="77777777" w:rsidR="001919A1" w:rsidRPr="001919A1" w:rsidRDefault="001919A1" w:rsidP="001919A1">
            <w:pPr>
              <w:numPr>
                <w:ilvl w:val="0"/>
                <w:numId w:val="37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919A1">
              <w:rPr>
                <w:rFonts w:ascii="Times New Roman" w:hAnsi="Times New Roman"/>
                <w:bCs/>
              </w:rPr>
              <w:t xml:space="preserve">Prieskumno-analytická  a tvorivá činnosť týkajúca sa výchovy a vzdelávania a vedúca k zlepšeniu a identifikácii OPS, </w:t>
            </w:r>
          </w:p>
          <w:p w14:paraId="3AEA89F1" w14:textId="77777777" w:rsidR="001919A1" w:rsidRPr="001919A1" w:rsidRDefault="001919A1" w:rsidP="001919A1">
            <w:pPr>
              <w:numPr>
                <w:ilvl w:val="0"/>
                <w:numId w:val="37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919A1">
              <w:rPr>
                <w:rFonts w:ascii="Times New Roman" w:hAnsi="Times New Roman"/>
                <w:bCs/>
              </w:rPr>
              <w:t xml:space="preserve">Výmena skúseností pri aplikácii moderných vyučovacích metód, </w:t>
            </w:r>
          </w:p>
          <w:p w14:paraId="52BAC48E" w14:textId="77777777" w:rsidR="001919A1" w:rsidRPr="001919A1" w:rsidRDefault="001919A1" w:rsidP="001919A1">
            <w:pPr>
              <w:numPr>
                <w:ilvl w:val="0"/>
                <w:numId w:val="37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919A1">
              <w:rPr>
                <w:rFonts w:ascii="Times New Roman" w:hAnsi="Times New Roman"/>
                <w:bCs/>
              </w:rPr>
              <w:t>Výmena skúseností v oblasti medzi-predmetových vzťahov,</w:t>
            </w:r>
          </w:p>
          <w:p w14:paraId="62136BE7" w14:textId="77777777" w:rsidR="001919A1" w:rsidRPr="001919A1" w:rsidRDefault="001919A1" w:rsidP="001919A1">
            <w:pPr>
              <w:numPr>
                <w:ilvl w:val="0"/>
                <w:numId w:val="37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919A1">
              <w:rPr>
                <w:rFonts w:ascii="Times New Roman" w:hAnsi="Times New Roman"/>
                <w:bCs/>
              </w:rPr>
              <w:t>Tvorba inovatívnych didaktických materiálov,</w:t>
            </w:r>
          </w:p>
          <w:p w14:paraId="1E1F6179" w14:textId="77777777" w:rsidR="001919A1" w:rsidRPr="001919A1" w:rsidRDefault="001919A1" w:rsidP="001919A1">
            <w:pPr>
              <w:numPr>
                <w:ilvl w:val="0"/>
                <w:numId w:val="37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919A1">
              <w:rPr>
                <w:rFonts w:ascii="Times New Roman" w:hAnsi="Times New Roman"/>
                <w:bCs/>
              </w:rPr>
              <w:t xml:space="preserve">Diskusné posedia a štúdium odbornej literatúry, </w:t>
            </w:r>
          </w:p>
          <w:p w14:paraId="34EB2FA8" w14:textId="77777777" w:rsidR="001919A1" w:rsidRPr="001919A1" w:rsidRDefault="001919A1" w:rsidP="001919A1">
            <w:pPr>
              <w:numPr>
                <w:ilvl w:val="0"/>
                <w:numId w:val="37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919A1">
              <w:rPr>
                <w:rFonts w:ascii="Times New Roman" w:hAnsi="Times New Roman"/>
                <w:bCs/>
              </w:rPr>
              <w:t>Identifikovanie problémov v rozvoji čitateľskej gramotnosti žiakov a možné riešenia.</w:t>
            </w:r>
          </w:p>
          <w:p w14:paraId="3D900B8F" w14:textId="77777777" w:rsidR="001919A1" w:rsidRDefault="001919A1" w:rsidP="009626FA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A184A62" w14:textId="77777777" w:rsidR="00E821F3" w:rsidRDefault="00E821F3" w:rsidP="00E821F3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70EA7ED8" w14:textId="77777777"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66FFE">
              <w:rPr>
                <w:rFonts w:ascii="Times New Roman" w:hAnsi="Times New Roman"/>
                <w:b/>
              </w:rPr>
              <w:t>Stručná anotácia</w:t>
            </w:r>
          </w:p>
          <w:p w14:paraId="6F111E3A" w14:textId="58B14538" w:rsidR="00B132FA" w:rsidRDefault="00BB60AD" w:rsidP="00E821F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Pedagogický klub</w:t>
            </w:r>
            <w:r w:rsidR="00E821F3">
              <w:rPr>
                <w:rFonts w:ascii="Times New Roman" w:hAnsi="Times New Roman"/>
                <w:bCs/>
              </w:rPr>
              <w:t xml:space="preserve"> čitateľskej gramotnosti </w:t>
            </w:r>
            <w:r w:rsidR="00B132FA">
              <w:rPr>
                <w:rFonts w:ascii="Times New Roman" w:hAnsi="Times New Roman"/>
                <w:bCs/>
              </w:rPr>
              <w:t xml:space="preserve">- </w:t>
            </w:r>
            <w:r>
              <w:rPr>
                <w:rFonts w:ascii="Times New Roman" w:hAnsi="Times New Roman"/>
                <w:bCs/>
              </w:rPr>
              <w:t>prierezové témy sa zaoberal nasledujúcimi témami:</w:t>
            </w:r>
            <w:r w:rsidR="0049114B">
              <w:rPr>
                <w:rFonts w:ascii="Times New Roman" w:hAnsi="Times New Roman"/>
                <w:bCs/>
              </w:rPr>
              <w:t xml:space="preserve"> </w:t>
            </w:r>
          </w:p>
          <w:p w14:paraId="23B96810" w14:textId="18F323F6" w:rsidR="00101DB8" w:rsidRDefault="00101DB8" w:rsidP="00E821F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Práca s odbornou literatúrou, analytická a tvorivá činnosť,</w:t>
            </w:r>
          </w:p>
          <w:p w14:paraId="02D80BAB" w14:textId="7D536A2F" w:rsidR="00101DB8" w:rsidRPr="00292359" w:rsidRDefault="00460637" w:rsidP="00460637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OPS v danej oblasti, </w:t>
            </w:r>
            <w:r w:rsidR="00101DB8">
              <w:rPr>
                <w:rFonts w:ascii="Times New Roman" w:hAnsi="Times New Roman"/>
                <w:bCs/>
              </w:rPr>
              <w:t>inovácie v oblasti rozvoja čitateľskej gramotnosti.</w:t>
            </w:r>
          </w:p>
          <w:p w14:paraId="0293AB5D" w14:textId="77777777" w:rsidR="00434B1F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66FFE">
              <w:rPr>
                <w:rFonts w:ascii="Times New Roman" w:hAnsi="Times New Roman"/>
                <w:b/>
              </w:rPr>
              <w:t>Kľúčové slová</w:t>
            </w:r>
          </w:p>
          <w:p w14:paraId="7621B359" w14:textId="642013EB" w:rsidR="00434B1F" w:rsidRPr="00C86C8B" w:rsidRDefault="00E821F3" w:rsidP="00C86C8B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Čitateľská gramotnosť, </w:t>
            </w:r>
            <w:r w:rsidR="00101DB8">
              <w:rPr>
                <w:rFonts w:ascii="Times New Roman" w:hAnsi="Times New Roman"/>
                <w:bCs/>
              </w:rPr>
              <w:t>práca s odbornou literatúrou</w:t>
            </w:r>
            <w:r>
              <w:rPr>
                <w:rFonts w:ascii="Times New Roman" w:hAnsi="Times New Roman"/>
                <w:bCs/>
              </w:rPr>
              <w:t>, analýza</w:t>
            </w:r>
            <w:r w:rsidR="001919A1">
              <w:rPr>
                <w:rFonts w:ascii="Times New Roman" w:hAnsi="Times New Roman"/>
                <w:bCs/>
              </w:rPr>
              <w:t>, metódy</w:t>
            </w:r>
            <w:r w:rsidR="00115C5D">
              <w:rPr>
                <w:rFonts w:ascii="Times New Roman" w:hAnsi="Times New Roman"/>
                <w:bCs/>
              </w:rPr>
              <w:t xml:space="preserve"> a inovácie, inovačné princípy.</w:t>
            </w:r>
          </w:p>
          <w:p w14:paraId="05EA4FC1" w14:textId="77777777" w:rsidR="0049114B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66FFE">
              <w:rPr>
                <w:rFonts w:ascii="Times New Roman" w:hAnsi="Times New Roman"/>
                <w:b/>
              </w:rPr>
              <w:t>Zámer a priblíženie témy písomného výstupu</w:t>
            </w:r>
          </w:p>
          <w:p w14:paraId="0902513E" w14:textId="77777777"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38F37EDB" w14:textId="77777777" w:rsidR="003C6449" w:rsidRDefault="003C6449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Zámerom nášho výstupu je popísať aktivity zrealizované učiteľmi, členmi pedagogického klubu na zasadnutiach pedagogického klubu</w:t>
            </w:r>
            <w:r w:rsidR="00E821F3">
              <w:rPr>
                <w:rFonts w:ascii="Times New Roman" w:hAnsi="Times New Roman"/>
              </w:rPr>
              <w:t xml:space="preserve"> čitateľskej gramotnosti– prierezové témy.</w:t>
            </w:r>
          </w:p>
          <w:p w14:paraId="70566E66" w14:textId="77777777" w:rsidR="007B642E" w:rsidRDefault="007B642E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3ED62CE6" w14:textId="77777777" w:rsidR="003C6449" w:rsidRDefault="003C6449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Priblíženie témy: </w:t>
            </w:r>
          </w:p>
          <w:p w14:paraId="4BA05A39" w14:textId="2E77C0AC" w:rsidR="00434B1F" w:rsidRPr="00E66FFE" w:rsidRDefault="00101DB8" w:rsidP="00101DB8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101DB8">
              <w:rPr>
                <w:rFonts w:ascii="Times New Roman" w:hAnsi="Times New Roman"/>
              </w:rPr>
              <w:t>Čítanie aj napriek prieniku moderných informačných technológií ostáva základnou stratégiou nadobúdania vedomostí, odborných znalostí, rozširovania a prehlbovania poznatkovej bázy človeka, ale aj získavania rozličných praktických a profesijných zručností. Práve z tohto dôvodu považujeme vzťah žiakov čítaniu za k</w:t>
            </w:r>
            <w:r>
              <w:rPr>
                <w:rFonts w:ascii="Times New Roman" w:hAnsi="Times New Roman"/>
              </w:rPr>
              <w:t>ľúčový</w:t>
            </w:r>
            <w:r w:rsidRPr="00101DB8">
              <w:rPr>
                <w:rFonts w:ascii="Times New Roman" w:hAnsi="Times New Roman"/>
              </w:rPr>
              <w:t xml:space="preserve">. Pri </w:t>
            </w:r>
            <w:r>
              <w:rPr>
                <w:rFonts w:ascii="Times New Roman" w:hAnsi="Times New Roman"/>
              </w:rPr>
              <w:t xml:space="preserve">práci s textom vytvára </w:t>
            </w:r>
            <w:r w:rsidRPr="00101DB8">
              <w:rPr>
                <w:rFonts w:ascii="Times New Roman" w:hAnsi="Times New Roman"/>
              </w:rPr>
              <w:t xml:space="preserve">náš mozog zo všetkých súvisiacich myšlienok a skúseností dômyselnú sieť prepojenia. Čítanie </w:t>
            </w:r>
            <w:r>
              <w:rPr>
                <w:rFonts w:ascii="Times New Roman" w:hAnsi="Times New Roman"/>
              </w:rPr>
              <w:t xml:space="preserve">s porozumením a tvorivá práca s textom </w:t>
            </w:r>
            <w:r w:rsidRPr="00101DB8">
              <w:rPr>
                <w:rFonts w:ascii="Times New Roman" w:hAnsi="Times New Roman"/>
              </w:rPr>
              <w:t xml:space="preserve">vyžaduje nepoľavujúcu koncentráciu a vnorenie sa do témy, nie </w:t>
            </w:r>
            <w:r>
              <w:rPr>
                <w:rFonts w:ascii="Times New Roman" w:hAnsi="Times New Roman"/>
              </w:rPr>
              <w:t xml:space="preserve">skratkovité čítanie </w:t>
            </w:r>
            <w:r w:rsidRPr="00101DB8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 xml:space="preserve"> spájanie </w:t>
            </w:r>
            <w:r w:rsidRPr="00101DB8">
              <w:rPr>
                <w:rFonts w:ascii="Times New Roman" w:hAnsi="Times New Roman"/>
              </w:rPr>
              <w:t>nesúvisiacich faktov</w:t>
            </w:r>
            <w:r>
              <w:rPr>
                <w:rFonts w:ascii="Times New Roman" w:hAnsi="Times New Roman"/>
              </w:rPr>
              <w:t>. Uvedenou problematikou sme sa zaoberali na našich zasadnutiach.</w:t>
            </w:r>
          </w:p>
        </w:tc>
      </w:tr>
    </w:tbl>
    <w:p w14:paraId="089C0496" w14:textId="77777777" w:rsidR="00434B1F" w:rsidRDefault="00434B1F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434B1F" w:rsidRPr="00E66FFE" w14:paraId="0C3F9ECD" w14:textId="77777777" w:rsidTr="00494BE7">
        <w:trPr>
          <w:trHeight w:val="132"/>
        </w:trPr>
        <w:tc>
          <w:tcPr>
            <w:tcW w:w="9212" w:type="dxa"/>
          </w:tcPr>
          <w:p w14:paraId="6468A3C4" w14:textId="77777777"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  <w:b/>
              </w:rPr>
              <w:t>Jadro:</w:t>
            </w:r>
          </w:p>
          <w:p w14:paraId="1D5F75AA" w14:textId="77777777" w:rsidR="00434B1F" w:rsidRDefault="00434B1F" w:rsidP="003C6449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/>
              </w:rPr>
            </w:pPr>
            <w:r w:rsidRPr="00E66FFE">
              <w:rPr>
                <w:rFonts w:ascii="Times New Roman" w:hAnsi="Times New Roman"/>
                <w:b/>
              </w:rPr>
              <w:t>Popis témy/problém</w:t>
            </w:r>
          </w:p>
          <w:p w14:paraId="7231BDF7" w14:textId="5D4B2B83" w:rsidR="00434B1F" w:rsidRPr="00101DB8" w:rsidRDefault="00021BF3" w:rsidP="007B642E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Problém:</w:t>
            </w:r>
            <w:r w:rsidR="00101DB8">
              <w:rPr>
                <w:rFonts w:ascii="Times New Roman" w:hAnsi="Times New Roman"/>
                <w:b/>
              </w:rPr>
              <w:t xml:space="preserve"> </w:t>
            </w:r>
            <w:r w:rsidR="00101DB8" w:rsidRPr="00101DB8">
              <w:rPr>
                <w:rFonts w:ascii="Times New Roman" w:hAnsi="Times New Roman"/>
                <w:bCs/>
              </w:rPr>
              <w:t>Aktívne  čitateľstvo, primeraná úroveň čitateľskej gramotnosti je jedným z faktorov vyrovnávajúcich vzdelanostné nerovnosti odlišných sociálno-ekonomických vrstiev. Sociálne okolie dieťaťa zohráva v tomto kľúčovú úlohu, lebo čítanie nie je „osamelou“ činnosťou, práve naopak – vývin stabilného čitateľstva je závislý od podporných sociálnych a komunikačných kontextov, t. j. od osobných vzťahov. Pričom v detstve je týmto kontextom predovšetkým rodina, najčastejšie zastúpená postavou matky, neskôr i ďalšími osobami z okolia dieťaťa, a skúsenosť dieťaťa s tzv. sprostredkovaným učením.</w:t>
            </w:r>
          </w:p>
          <w:p w14:paraId="4D713D0B" w14:textId="27D11E2D" w:rsidR="007B642E" w:rsidRPr="00101DB8" w:rsidRDefault="00BE6728" w:rsidP="00101DB8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101DB8">
              <w:rPr>
                <w:rFonts w:ascii="Times New Roman" w:hAnsi="Times New Roman"/>
                <w:bCs/>
              </w:rPr>
              <w:t xml:space="preserve">Problémom je </w:t>
            </w:r>
            <w:r w:rsidR="00100EDC" w:rsidRPr="00101DB8">
              <w:rPr>
                <w:rFonts w:ascii="Times New Roman" w:hAnsi="Times New Roman"/>
                <w:bCs/>
              </w:rPr>
              <w:t>stále rovnaký a vyžaduje</w:t>
            </w:r>
            <w:r w:rsidR="00100EDC">
              <w:rPr>
                <w:rFonts w:ascii="Times New Roman" w:hAnsi="Times New Roman"/>
                <w:bCs/>
              </w:rPr>
              <w:t xml:space="preserve"> si dlhodobé riešenie. Ne</w:t>
            </w:r>
            <w:r>
              <w:rPr>
                <w:rFonts w:ascii="Times New Roman" w:hAnsi="Times New Roman"/>
                <w:bCs/>
              </w:rPr>
              <w:t xml:space="preserve">ustále </w:t>
            </w:r>
            <w:proofErr w:type="spellStart"/>
            <w:r>
              <w:rPr>
                <w:rFonts w:ascii="Times New Roman" w:hAnsi="Times New Roman"/>
                <w:bCs/>
              </w:rPr>
              <w:t>pretrváva</w:t>
            </w:r>
            <w:r w:rsidR="00100EDC">
              <w:rPr>
                <w:rFonts w:ascii="Times New Roman" w:hAnsi="Times New Roman"/>
                <w:bCs/>
              </w:rPr>
              <w:t>va</w:t>
            </w:r>
            <w:proofErr w:type="spellEnd"/>
            <w:r>
              <w:rPr>
                <w:rFonts w:ascii="Times New Roman" w:hAnsi="Times New Roman"/>
                <w:bCs/>
              </w:rPr>
              <w:t xml:space="preserve"> </w:t>
            </w:r>
            <w:r w:rsidR="00916528">
              <w:rPr>
                <w:rFonts w:ascii="Times New Roman" w:hAnsi="Times New Roman"/>
                <w:bCs/>
              </w:rPr>
              <w:t xml:space="preserve">nižšia </w:t>
            </w:r>
            <w:r>
              <w:rPr>
                <w:rFonts w:ascii="Times New Roman" w:hAnsi="Times New Roman"/>
                <w:bCs/>
              </w:rPr>
              <w:t>úroveň čitateľskej gramotnosti, ktorá sa overuje v rámci medzinárodných štúdií. Riešenie situácie, otázk</w:t>
            </w:r>
            <w:r w:rsidR="005C6606">
              <w:rPr>
                <w:rFonts w:ascii="Times New Roman" w:hAnsi="Times New Roman"/>
                <w:bCs/>
              </w:rPr>
              <w:t>y</w:t>
            </w:r>
            <w:r>
              <w:rPr>
                <w:rFonts w:ascii="Times New Roman" w:hAnsi="Times New Roman"/>
                <w:bCs/>
              </w:rPr>
              <w:t xml:space="preserve"> ako zvýšiť úroveň čitateľskej gramotnosti našich žiakov, sme riešili počas zasadnutí nášho pedagogického klubu.</w:t>
            </w:r>
          </w:p>
        </w:tc>
      </w:tr>
    </w:tbl>
    <w:p w14:paraId="7FBBC834" w14:textId="77777777" w:rsidR="00434B1F" w:rsidRDefault="00434B1F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434B1F" w:rsidRPr="00E66FFE" w14:paraId="0EA595D3" w14:textId="77777777" w:rsidTr="005D0111">
        <w:trPr>
          <w:trHeight w:val="1692"/>
        </w:trPr>
        <w:tc>
          <w:tcPr>
            <w:tcW w:w="9212" w:type="dxa"/>
          </w:tcPr>
          <w:p w14:paraId="61FC79C3" w14:textId="77777777"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  <w:b/>
              </w:rPr>
              <w:t>Záver:</w:t>
            </w:r>
          </w:p>
          <w:p w14:paraId="2DD805E2" w14:textId="77777777"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66FFE">
              <w:rPr>
                <w:rFonts w:ascii="Times New Roman" w:hAnsi="Times New Roman"/>
                <w:b/>
              </w:rPr>
              <w:t>Zhrnutia a odporúčania pre činnosť pedagogických zamestnancov</w:t>
            </w:r>
          </w:p>
          <w:p w14:paraId="536672FC" w14:textId="77777777" w:rsidR="00434B1F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50BE4ED5" w14:textId="2AFDC0B3" w:rsidR="008E6ED9" w:rsidRDefault="008E6ED9" w:rsidP="008E6ED9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V rámci analyticko-prieskumnej činnosti sme sa zamerali na metódy diagnostiky a </w:t>
            </w:r>
            <w:proofErr w:type="spellStart"/>
            <w:r>
              <w:rPr>
                <w:rFonts w:ascii="Times New Roman" w:hAnsi="Times New Roman"/>
                <w:bCs/>
              </w:rPr>
              <w:t>formatívne</w:t>
            </w:r>
            <w:proofErr w:type="spellEnd"/>
            <w:r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</w:rPr>
              <w:t>vs</w:t>
            </w:r>
            <w:proofErr w:type="spellEnd"/>
            <w:r>
              <w:rPr>
                <w:rFonts w:ascii="Times New Roman" w:hAnsi="Times New Roman"/>
                <w:bCs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Cs/>
              </w:rPr>
              <w:t>sumatívne</w:t>
            </w:r>
            <w:proofErr w:type="spellEnd"/>
            <w:r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</w:rPr>
              <w:t>hodnotenie.</w:t>
            </w:r>
            <w:r w:rsidRPr="005E06C0">
              <w:rPr>
                <w:rFonts w:ascii="Times New Roman" w:hAnsi="Times New Roman"/>
                <w:bCs/>
              </w:rPr>
              <w:t>V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pedagogickej diagnostike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môžeme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odlíšiť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dva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prístupy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k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poznávaniu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 xml:space="preserve">rôznorodosti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spôsobov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a vlastnosti </w:t>
            </w:r>
            <w:r w:rsidR="00597C3C" w:rsidRPr="005E06C0">
              <w:rPr>
                <w:rFonts w:ascii="Times New Roman" w:hAnsi="Times New Roman"/>
                <w:bCs/>
              </w:rPr>
              <w:t>správania</w:t>
            </w:r>
            <w:r w:rsidRPr="005E06C0">
              <w:rPr>
                <w:rFonts w:ascii="Times New Roman" w:hAnsi="Times New Roman"/>
                <w:bCs/>
              </w:rPr>
              <w:t xml:space="preserve"> </w:t>
            </w:r>
            <w:r w:rsidR="00597C3C" w:rsidRPr="005E06C0">
              <w:rPr>
                <w:rFonts w:ascii="Times New Roman" w:hAnsi="Times New Roman"/>
                <w:bCs/>
              </w:rPr>
              <w:t>jednotlivých</w:t>
            </w:r>
            <w:r w:rsidRPr="005E06C0">
              <w:rPr>
                <w:rFonts w:ascii="Times New Roman" w:hAnsi="Times New Roman"/>
                <w:bCs/>
              </w:rPr>
              <w:t xml:space="preserve"> </w:t>
            </w:r>
            <w:r w:rsidR="00597C3C" w:rsidRPr="005E06C0">
              <w:rPr>
                <w:rFonts w:ascii="Times New Roman" w:hAnsi="Times New Roman"/>
                <w:bCs/>
              </w:rPr>
              <w:t>žiakov</w:t>
            </w:r>
            <w:r w:rsidRPr="005E06C0">
              <w:rPr>
                <w:rFonts w:ascii="Times New Roman" w:hAnsi="Times New Roman"/>
                <w:bCs/>
              </w:rPr>
              <w:t>, skup</w:t>
            </w:r>
            <w:r>
              <w:rPr>
                <w:rFonts w:ascii="Times New Roman" w:hAnsi="Times New Roman"/>
                <w:bCs/>
              </w:rPr>
              <w:t>ín</w:t>
            </w:r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žiakov</w:t>
            </w:r>
            <w:proofErr w:type="spellEnd"/>
            <w:r>
              <w:rPr>
                <w:rFonts w:ascii="Times New Roman" w:hAnsi="Times New Roman"/>
                <w:bCs/>
              </w:rPr>
              <w:t xml:space="preserve"> pod</w:t>
            </w:r>
            <w:r w:rsidRPr="005E06C0">
              <w:rPr>
                <w:rFonts w:ascii="Times New Roman" w:hAnsi="Times New Roman"/>
                <w:bCs/>
              </w:rPr>
              <w:t xml:space="preserve">. V prvom rade ide o tzv.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monotetické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prístupy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ktoré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majú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ambície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r w:rsidR="00597C3C" w:rsidRPr="005E06C0">
              <w:rPr>
                <w:rFonts w:ascii="Times New Roman" w:hAnsi="Times New Roman"/>
                <w:bCs/>
              </w:rPr>
              <w:t>porozumieť</w:t>
            </w:r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človeku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všeobecne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prístupy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idiografické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zamerané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na porozumenie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konkrétneho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jedinca. Pre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edukáciu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konkrétneho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žiaka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predstavujú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všeobecné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poznatky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východisko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rámce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v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ktorých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sa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učiteľ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pohybuje a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vytvára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nové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hypotézy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pre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výchovu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vzdelávanie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a aj pre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pedagogickú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diagnostiku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žiaka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. </w:t>
            </w:r>
          </w:p>
          <w:p w14:paraId="09CBF796" w14:textId="7AD04FEB" w:rsidR="008E6ED9" w:rsidRDefault="008E6ED9" w:rsidP="008E6ED9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5E06C0">
              <w:rPr>
                <w:rFonts w:ascii="Times New Roman" w:hAnsi="Times New Roman"/>
                <w:bCs/>
              </w:rPr>
              <w:t xml:space="preserve">Pre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bezprostrednú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individuálnu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prácu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so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žiakom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sú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však</w:t>
            </w:r>
            <w:proofErr w:type="spellEnd"/>
            <w:r>
              <w:rPr>
                <w:rFonts w:ascii="Times New Roman" w:hAnsi="Times New Roman"/>
                <w:bCs/>
              </w:rPr>
              <w:t xml:space="preserve"> podľa odborných zdrojov</w:t>
            </w:r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podstatné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idiografické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prístupy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.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Monotetické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prístupy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využívajú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nástroje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kvantitatívneho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výskumu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sumatívnej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diagnostiky,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zatiaľ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čo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idiografické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prístupy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využívajú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nástroje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kvalitatívneho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výskumu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formatívnej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diagnostiky.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Poznávanie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vlastností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žiaka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nie je vždy priamočiare</w:t>
            </w:r>
            <w:r w:rsidRPr="005E06C0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pretože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výsledky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z testov,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dotazníkov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poukazujú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skôr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na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zisťovaný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jav (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konštrukt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). </w:t>
            </w:r>
            <w:r>
              <w:rPr>
                <w:rFonts w:ascii="Times New Roman" w:hAnsi="Times New Roman"/>
                <w:bCs/>
              </w:rPr>
              <w:t>Odporúčame preto</w:t>
            </w:r>
            <w:r w:rsidRPr="005E06C0">
              <w:rPr>
                <w:rFonts w:ascii="Times New Roman" w:hAnsi="Times New Roman"/>
                <w:bCs/>
              </w:rPr>
              <w:t xml:space="preserve">, aby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každý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diagnostický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nástroj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spĺňal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určité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kvalitatívne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požiadavky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. Ide o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informácie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ktoré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nám umožnia</w:t>
            </w:r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orientovať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sa v tom, ako je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možné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porozumieť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získaným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výsledkom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a korektne s nimi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pracovať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.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Platí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to tak pre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štandardizované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testy a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dotazníky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ako aj napr. pre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bežné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ústne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skúšanie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žiaka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. Ak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používame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diagnostiku na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plánovanie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ďalšej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výučby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u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konkrétneho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žiaka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nemusia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využívané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nástroje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spĺňať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prísne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metodologické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kritériá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. </w:t>
            </w:r>
          </w:p>
          <w:p w14:paraId="415D8A4A" w14:textId="2C808D6F" w:rsidR="008E6ED9" w:rsidRPr="005E06C0" w:rsidRDefault="008E6ED9" w:rsidP="008E6ED9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V minulosti bol</w:t>
            </w:r>
            <w:r w:rsidRPr="005E06C0">
              <w:rPr>
                <w:rFonts w:ascii="Times New Roman" w:hAnsi="Times New Roman"/>
                <w:bCs/>
              </w:rPr>
              <w:t xml:space="preserve"> v pedagogickej diagnostike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kladený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dôraz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na rozpoznanie stavu a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príčin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problémov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žiaka</w:t>
            </w:r>
            <w:proofErr w:type="spellEnd"/>
            <w:r>
              <w:rPr>
                <w:rFonts w:ascii="Times New Roman" w:hAnsi="Times New Roman"/>
                <w:bCs/>
              </w:rPr>
              <w:t xml:space="preserve">, </w:t>
            </w:r>
            <w:r w:rsidRPr="005E06C0">
              <w:rPr>
                <w:rFonts w:ascii="Times New Roman" w:hAnsi="Times New Roman"/>
                <w:bCs/>
              </w:rPr>
              <w:t xml:space="preserve">predikciu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budúcich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vzdelávacích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výsledkov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prípadne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na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porovnávanie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výsledkov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konkrétneho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žiaka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s</w:t>
            </w:r>
            <w:r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výsledkami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vrstovníkov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.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Pedagogická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diagnostika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ostávala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často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len na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hodnotení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javovej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stránky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problémov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žiaka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čo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bránilo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efektívnej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pedagogickej intervencii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učiteľa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. V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súčasnosti</w:t>
            </w:r>
            <w:proofErr w:type="spellEnd"/>
            <w:r>
              <w:rPr>
                <w:rFonts w:ascii="Times New Roman" w:hAnsi="Times New Roman"/>
                <w:bCs/>
              </w:rPr>
              <w:t xml:space="preserve"> vnímame výrazný trend </w:t>
            </w:r>
            <w:r w:rsidRPr="005E06C0">
              <w:rPr>
                <w:rFonts w:ascii="Times New Roman" w:hAnsi="Times New Roman"/>
                <w:bCs/>
              </w:rPr>
              <w:t xml:space="preserve">na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využitie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pedagogickej diagnostiky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práve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pre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účinnú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edukačnú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intervenciu. Nejde pritom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oodmietnutie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tradičných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diagnostických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prístupov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, ale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výraznú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zmenu zamerania a obohatenie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doterajších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prístupov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. </w:t>
            </w:r>
          </w:p>
          <w:p w14:paraId="56D12042" w14:textId="5ABE9A7D" w:rsidR="008E6ED9" w:rsidRDefault="008E6ED9" w:rsidP="008E6ED9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Pri diagnostike preto odporúčame klásť väčší dôraz na</w:t>
            </w:r>
            <w:r w:rsidRPr="005E06C0">
              <w:rPr>
                <w:rFonts w:ascii="Times New Roman" w:hAnsi="Times New Roman"/>
                <w:bCs/>
              </w:rPr>
              <w:t>:</w:t>
            </w:r>
          </w:p>
          <w:p w14:paraId="2FCF6EC0" w14:textId="77777777" w:rsidR="008E6ED9" w:rsidRPr="005E06C0" w:rsidRDefault="008E6ED9" w:rsidP="008E6ED9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5E06C0">
              <w:rPr>
                <w:rFonts w:ascii="Times New Roman" w:hAnsi="Times New Roman"/>
                <w:bCs/>
              </w:rPr>
              <w:t xml:space="preserve"> - procesy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učenia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ako na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výsledky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učenia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, </w:t>
            </w:r>
          </w:p>
          <w:p w14:paraId="43D88F5F" w14:textId="77777777" w:rsidR="008E6ED9" w:rsidRPr="005E06C0" w:rsidRDefault="008E6ED9" w:rsidP="008E6ED9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5E06C0">
              <w:rPr>
                <w:rFonts w:ascii="Times New Roman" w:hAnsi="Times New Roman"/>
                <w:bCs/>
              </w:rPr>
              <w:t xml:space="preserve">-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komplexné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vedomosti a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autentické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zručnosti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žiaka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, ako na jeho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jednotlivé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izolované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deklaratívne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vedomosti, </w:t>
            </w:r>
          </w:p>
          <w:p w14:paraId="6600FE42" w14:textId="0D32F60A" w:rsidR="008E6ED9" w:rsidRPr="005E06C0" w:rsidRDefault="008E6ED9" w:rsidP="008E6ED9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5E06C0">
              <w:rPr>
                <w:rFonts w:ascii="Times New Roman" w:hAnsi="Times New Roman"/>
                <w:bCs/>
              </w:rPr>
              <w:t xml:space="preserve">- to,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čo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žiak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dokáže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, ako to </w:t>
            </w:r>
            <w:r w:rsidR="00597C3C" w:rsidRPr="005E06C0">
              <w:rPr>
                <w:rFonts w:ascii="Times New Roman" w:hAnsi="Times New Roman"/>
                <w:bCs/>
              </w:rPr>
              <w:t>čo</w:t>
            </w:r>
            <w:r w:rsidRPr="005E06C0">
              <w:rPr>
                <w:rFonts w:ascii="Times New Roman" w:hAnsi="Times New Roman"/>
                <w:bCs/>
              </w:rPr>
              <w:t xml:space="preserve"> </w:t>
            </w:r>
            <w:r w:rsidR="00597C3C" w:rsidRPr="005E06C0">
              <w:rPr>
                <w:rFonts w:ascii="Times New Roman" w:hAnsi="Times New Roman"/>
                <w:bCs/>
              </w:rPr>
              <w:t>nepozná</w:t>
            </w:r>
            <w:r w:rsidRPr="005E06C0">
              <w:rPr>
                <w:rFonts w:ascii="Times New Roman" w:hAnsi="Times New Roman"/>
                <w:bCs/>
              </w:rPr>
              <w:t xml:space="preserve">, </w:t>
            </w:r>
          </w:p>
          <w:p w14:paraId="2BFD1EB9" w14:textId="5D398BF8" w:rsidR="008E6ED9" w:rsidRPr="005E06C0" w:rsidRDefault="008E6ED9" w:rsidP="008E6ED9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5E06C0">
              <w:rPr>
                <w:rFonts w:ascii="Times New Roman" w:hAnsi="Times New Roman"/>
                <w:bCs/>
              </w:rPr>
              <w:t xml:space="preserve">- diagnostiku vlastnej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práce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apráce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druhých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uskutočňovanej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žiakom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, ako diagnostiku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uskutočňovanú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učiteľom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. </w:t>
            </w:r>
          </w:p>
          <w:p w14:paraId="1C561D1E" w14:textId="28905C5A" w:rsidR="00100EDC" w:rsidRDefault="008E6ED9" w:rsidP="008E6ED9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Pre</w:t>
            </w:r>
            <w:r w:rsidRPr="005E06C0">
              <w:rPr>
                <w:rFonts w:ascii="Times New Roman" w:hAnsi="Times New Roman"/>
                <w:bCs/>
              </w:rPr>
              <w:t xml:space="preserve"> rozvoj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žiaka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je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dôležité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, aby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učiteľ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uskutočňoval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okrem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sumatívnej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diagnostiky orientovanej na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výsledky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učenia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sa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žiaka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diagnostiku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zameranú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na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zlepšovanie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procesov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učenia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sa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žiaka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, tzn.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formatívnu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diagnostiku.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Učiteľ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teda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uskutočňuje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pedagogickú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diagnostiku na dvoch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úrovniach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. Jedna sa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dotýka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toho, ako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plní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žiak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požiadavky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všeobecných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štandardov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druhá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toho, ako sa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rozvíja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osobne,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či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ako u neho prebieha proces </w:t>
            </w:r>
            <w:proofErr w:type="spellStart"/>
            <w:r w:rsidRPr="005E06C0">
              <w:rPr>
                <w:rFonts w:ascii="Times New Roman" w:hAnsi="Times New Roman"/>
                <w:bCs/>
              </w:rPr>
              <w:t>učenia</w:t>
            </w:r>
            <w:proofErr w:type="spellEnd"/>
            <w:r w:rsidRPr="005E06C0">
              <w:rPr>
                <w:rFonts w:ascii="Times New Roman" w:hAnsi="Times New Roman"/>
                <w:bCs/>
              </w:rPr>
              <w:t xml:space="preserve"> sa.</w:t>
            </w:r>
          </w:p>
          <w:p w14:paraId="2A32EEA8" w14:textId="152E83D4" w:rsidR="008E6ED9" w:rsidRPr="00486B9F" w:rsidRDefault="008E6ED9" w:rsidP="008E6ED9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Ďalej sme sa v rámci analytickej činnosti zaoberali </w:t>
            </w:r>
            <w:r w:rsidRPr="00486B9F">
              <w:rPr>
                <w:rFonts w:ascii="Times New Roman" w:hAnsi="Times New Roman"/>
              </w:rPr>
              <w:t>zaujímavý</w:t>
            </w:r>
            <w:r>
              <w:rPr>
                <w:rFonts w:ascii="Times New Roman" w:hAnsi="Times New Roman"/>
              </w:rPr>
              <w:t xml:space="preserve">m </w:t>
            </w:r>
            <w:r w:rsidRPr="00486B9F">
              <w:rPr>
                <w:rFonts w:ascii="Times New Roman" w:hAnsi="Times New Roman"/>
              </w:rPr>
              <w:t xml:space="preserve"> segment</w:t>
            </w:r>
            <w:r>
              <w:rPr>
                <w:rFonts w:ascii="Times New Roman" w:hAnsi="Times New Roman"/>
              </w:rPr>
              <w:t>om</w:t>
            </w:r>
            <w:r w:rsidRPr="00486B9F">
              <w:rPr>
                <w:rFonts w:ascii="Times New Roman" w:hAnsi="Times New Roman"/>
              </w:rPr>
              <w:t xml:space="preserve"> kognitívnych metód</w:t>
            </w:r>
            <w:r>
              <w:rPr>
                <w:rFonts w:ascii="Times New Roman" w:hAnsi="Times New Roman"/>
              </w:rPr>
              <w:t>,</w:t>
            </w:r>
            <w:r w:rsidRPr="00486B9F">
              <w:rPr>
                <w:rFonts w:ascii="Times New Roman" w:hAnsi="Times New Roman"/>
              </w:rPr>
              <w:t xml:space="preserve"> a to je tvorba postojov pri rozvoji </w:t>
            </w:r>
            <w:r>
              <w:rPr>
                <w:rFonts w:ascii="Times New Roman" w:hAnsi="Times New Roman"/>
              </w:rPr>
              <w:t>čitateľskej</w:t>
            </w:r>
            <w:r w:rsidRPr="00486B9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gramotnosti.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Hodnotová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hierarchia je usporiadanie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hodnôt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ktorými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sa riadime a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podľa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ktorých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žijeme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, do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vzájomných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súvislostí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. </w:t>
            </w:r>
            <w:r>
              <w:rPr>
                <w:rFonts w:ascii="Times New Roman" w:hAnsi="Times New Roman"/>
                <w:bCs/>
              </w:rPr>
              <w:t>Ak sa</w:t>
            </w:r>
            <w:r w:rsidRPr="00486B9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zamýšľame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nad zmyslom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života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hľadáme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najvyššiu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životnú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hodnotu, od ktorej sa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odvíjajú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ďašie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–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vytvárame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si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pyramídu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hodnôt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. </w:t>
            </w:r>
            <w:r>
              <w:rPr>
                <w:rFonts w:ascii="Times New Roman" w:hAnsi="Times New Roman"/>
                <w:bCs/>
              </w:rPr>
              <w:t>Hodnotová škála</w:t>
            </w:r>
            <w:r w:rsidRPr="00486B9F">
              <w:rPr>
                <w:rFonts w:ascii="Times New Roman" w:hAnsi="Times New Roman"/>
                <w:bCs/>
                <w:i/>
                <w:iCs/>
              </w:rPr>
              <w:t xml:space="preserve"> </w:t>
            </w:r>
            <w:r w:rsidRPr="00486B9F">
              <w:rPr>
                <w:rFonts w:ascii="Times New Roman" w:hAnsi="Times New Roman"/>
                <w:bCs/>
              </w:rPr>
              <w:t xml:space="preserve">je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kategória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, pomocou ktorej sa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snaží</w:t>
            </w:r>
            <w:r>
              <w:rPr>
                <w:rFonts w:ascii="Times New Roman" w:hAnsi="Times New Roman"/>
                <w:bCs/>
              </w:rPr>
              <w:t>me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zorientovať</w:t>
            </w:r>
            <w:proofErr w:type="spellEnd"/>
            <w:r>
              <w:rPr>
                <w:rFonts w:ascii="Times New Roman" w:hAnsi="Times New Roman"/>
                <w:bCs/>
              </w:rPr>
              <w:t xml:space="preserve"> sa</w:t>
            </w:r>
            <w:r w:rsidRPr="00486B9F">
              <w:rPr>
                <w:rFonts w:ascii="Times New Roman" w:hAnsi="Times New Roman"/>
                <w:bCs/>
              </w:rPr>
              <w:t xml:space="preserve"> vo svete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hodnôt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. </w:t>
            </w:r>
            <w:r>
              <w:rPr>
                <w:rFonts w:ascii="Times New Roman" w:hAnsi="Times New Roman"/>
                <w:bCs/>
              </w:rPr>
              <w:t>V</w:t>
            </w:r>
            <w:r w:rsidRPr="00486B9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živote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sa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dostávame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do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situácií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keď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si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musí</w:t>
            </w:r>
            <w:r>
              <w:rPr>
                <w:rFonts w:ascii="Times New Roman" w:hAnsi="Times New Roman"/>
                <w:bCs/>
              </w:rPr>
              <w:t>me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zvoliť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jednu z dvoch foriem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správania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ktoré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sa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vylučujú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.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takúto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situáciu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nazývame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morálnym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konfliktom. </w:t>
            </w:r>
            <w:r>
              <w:rPr>
                <w:rFonts w:ascii="Times New Roman" w:hAnsi="Times New Roman"/>
                <w:bCs/>
              </w:rPr>
              <w:t>S uvedeným súvisí motivácia žiaka k práci s rôznymi typmi textov, pričom môžeme použiť napríklad nižšie opísanú metódu.</w:t>
            </w:r>
          </w:p>
          <w:p w14:paraId="7EFA75F9" w14:textId="77777777" w:rsidR="008E6ED9" w:rsidRPr="007820E1" w:rsidRDefault="008E6ED9" w:rsidP="008E6ED9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7820E1">
              <w:rPr>
                <w:rFonts w:ascii="Times New Roman" w:hAnsi="Times New Roman"/>
              </w:rPr>
              <w:t xml:space="preserve">Metóda čítania s porozumením- </w:t>
            </w:r>
            <w:proofErr w:type="spellStart"/>
            <w:r w:rsidRPr="007820E1">
              <w:rPr>
                <w:rFonts w:ascii="Times New Roman" w:hAnsi="Times New Roman"/>
              </w:rPr>
              <w:t>Klasifikácia</w:t>
            </w:r>
            <w:proofErr w:type="spellEnd"/>
            <w:r w:rsidRPr="007820E1">
              <w:rPr>
                <w:rFonts w:ascii="Times New Roman" w:hAnsi="Times New Roman"/>
              </w:rPr>
              <w:t xml:space="preserve"> </w:t>
            </w:r>
            <w:proofErr w:type="spellStart"/>
            <w:r w:rsidRPr="007820E1">
              <w:rPr>
                <w:rFonts w:ascii="Times New Roman" w:hAnsi="Times New Roman"/>
              </w:rPr>
              <w:t>hodnôt</w:t>
            </w:r>
            <w:proofErr w:type="spellEnd"/>
            <w:r w:rsidRPr="007820E1">
              <w:rPr>
                <w:rFonts w:ascii="Times New Roman" w:hAnsi="Times New Roman"/>
              </w:rPr>
              <w:t xml:space="preserve"> </w:t>
            </w:r>
          </w:p>
          <w:p w14:paraId="5AC42D2C" w14:textId="28F85323" w:rsidR="008E6ED9" w:rsidRPr="00486B9F" w:rsidRDefault="008E6ED9" w:rsidP="008E6ED9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Žiaci</w:t>
            </w:r>
            <w:r w:rsidRPr="00486B9F">
              <w:rPr>
                <w:rFonts w:ascii="Times New Roman" w:hAnsi="Times New Roman"/>
                <w:bCs/>
              </w:rPr>
              <w:t xml:space="preserve"> si svoje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hodnotové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preferencie a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význam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hodnotových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preferencií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vyjasňujú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vo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vzťahu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k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iným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hodnotám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. </w:t>
            </w:r>
            <w:r>
              <w:rPr>
                <w:rFonts w:ascii="Times New Roman" w:hAnsi="Times New Roman"/>
                <w:bCs/>
              </w:rPr>
              <w:t>T</w:t>
            </w:r>
            <w:r w:rsidRPr="00486B9F">
              <w:rPr>
                <w:rFonts w:ascii="Times New Roman" w:hAnsi="Times New Roman"/>
                <w:bCs/>
              </w:rPr>
              <w:t xml:space="preserve">ento proces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nazývame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klasifikácia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hodnôt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. </w:t>
            </w:r>
            <w:r>
              <w:rPr>
                <w:rFonts w:ascii="Times New Roman" w:hAnsi="Times New Roman"/>
                <w:bCs/>
              </w:rPr>
              <w:t>N</w:t>
            </w:r>
            <w:r w:rsidRPr="00486B9F">
              <w:rPr>
                <w:rFonts w:ascii="Times New Roman" w:hAnsi="Times New Roman"/>
                <w:bCs/>
              </w:rPr>
              <w:t xml:space="preserve">iekedy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sú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hodnoty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explicitné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, t. j. jasne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vyjadrené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, lebo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sú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súčasťou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danej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situácie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, inokedy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implicitné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prítomné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v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rozhodnutí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, hoci nie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sú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priamo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vyslovené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. </w:t>
            </w:r>
          </w:p>
          <w:p w14:paraId="3305D10B" w14:textId="77777777" w:rsidR="008E6ED9" w:rsidRPr="008E6ED9" w:rsidRDefault="008E6ED9" w:rsidP="008E6ED9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486B9F">
              <w:rPr>
                <w:rFonts w:ascii="Times New Roman" w:hAnsi="Times New Roman"/>
                <w:bCs/>
              </w:rPr>
              <w:t xml:space="preserve">Z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hľadiska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prístupu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ku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klasifikácii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hodnôt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je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potrebné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určiť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svoje hodnoty na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základe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predpokladaného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vlastného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správania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sa v danej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situácii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.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následným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porovnaním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vlastných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hodnôt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s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ostatnými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sa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vytvárajú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porovnávacie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rámce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jednotlivých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špecifických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hodnôt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v protiklade, resp. s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súlade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s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ostatnými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.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špecifické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hodnoty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majú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na rozhodovacie procesy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človeka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zásadný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vplyv. Len na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základe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aplikovania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špecifických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hodnôt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môžeme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daný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problém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definovať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. </w:t>
            </w:r>
            <w:r>
              <w:rPr>
                <w:rFonts w:ascii="Times New Roman" w:hAnsi="Times New Roman"/>
                <w:bCs/>
              </w:rPr>
              <w:t>P</w:t>
            </w:r>
            <w:r w:rsidRPr="00486B9F">
              <w:rPr>
                <w:rFonts w:ascii="Times New Roman" w:hAnsi="Times New Roman"/>
                <w:bCs/>
              </w:rPr>
              <w:t xml:space="preserve">o prvotnom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vymedzení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problému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vedú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špecifické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hodnoty k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alternatívnym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východiskovým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riešeniam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pričom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najvhodnejšie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sa javia tie,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ktoré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sú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v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súlade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so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špecifickými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hodnotami. </w:t>
            </w:r>
            <w:r>
              <w:rPr>
                <w:rFonts w:ascii="Times New Roman" w:hAnsi="Times New Roman"/>
                <w:bCs/>
              </w:rPr>
              <w:t>T</w:t>
            </w:r>
            <w:r w:rsidRPr="00486B9F">
              <w:rPr>
                <w:rFonts w:ascii="Times New Roman" w:hAnsi="Times New Roman"/>
                <w:bCs/>
              </w:rPr>
              <w:t xml:space="preserve">ieto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riešenia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sú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následne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posúdené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ako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najlepšie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determinujú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celkové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uvažovanie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o </w:t>
            </w:r>
            <w:proofErr w:type="spellStart"/>
            <w:r w:rsidRPr="00486B9F">
              <w:rPr>
                <w:rFonts w:ascii="Times New Roman" w:hAnsi="Times New Roman"/>
                <w:bCs/>
              </w:rPr>
              <w:t>riešení</w:t>
            </w:r>
            <w:proofErr w:type="spellEnd"/>
            <w:r w:rsidRPr="00486B9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E6ED9">
              <w:rPr>
                <w:rFonts w:ascii="Times New Roman" w:hAnsi="Times New Roman"/>
                <w:bCs/>
              </w:rPr>
              <w:t>problému</w:t>
            </w:r>
            <w:proofErr w:type="spellEnd"/>
            <w:r w:rsidRPr="008E6ED9">
              <w:rPr>
                <w:rFonts w:ascii="Times New Roman" w:hAnsi="Times New Roman"/>
                <w:bCs/>
              </w:rPr>
              <w:t>. Ide napríklad o čítanie s cielenými otázkami, ktoré nám umožňuje správne problém zadefinovať a na základe týchto otázok ho aj riešiť.</w:t>
            </w:r>
          </w:p>
          <w:p w14:paraId="01316798" w14:textId="77777777" w:rsidR="008E6ED9" w:rsidRDefault="008E6ED9" w:rsidP="008E6ED9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8E6ED9">
              <w:rPr>
                <w:rFonts w:ascii="Times New Roman" w:hAnsi="Times New Roman"/>
                <w:bCs/>
              </w:rPr>
              <w:t>K realizácii analytickej činnosti odporúčame použiť metódu V-CH</w:t>
            </w:r>
            <w:r>
              <w:rPr>
                <w:rFonts w:ascii="Times New Roman" w:hAnsi="Times New Roman"/>
                <w:bCs/>
              </w:rPr>
              <w:t>-D</w:t>
            </w:r>
          </w:p>
          <w:p w14:paraId="5F5FE877" w14:textId="77777777" w:rsidR="008E6ED9" w:rsidRPr="00486B9F" w:rsidRDefault="008E6ED9" w:rsidP="008E6ED9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7820E1">
              <w:rPr>
                <w:rFonts w:ascii="Times New Roman" w:hAnsi="Times New Roman"/>
                <w:bCs/>
              </w:rPr>
              <w:t>V-CH-D (akronym: </w:t>
            </w:r>
            <w:r w:rsidRPr="008E6ED9">
              <w:rPr>
                <w:rFonts w:ascii="Times New Roman" w:hAnsi="Times New Roman"/>
              </w:rPr>
              <w:t>viem – chcem vedieť – dozvedel som sa). Je</w:t>
            </w:r>
            <w:r w:rsidRPr="007820E1">
              <w:rPr>
                <w:rFonts w:ascii="Times New Roman" w:hAnsi="Times New Roman"/>
                <w:bCs/>
              </w:rPr>
              <w:t xml:space="preserve"> to metóda na rozvoj čitateľských stratégií, pomocou ktorých sa </w:t>
            </w:r>
            <w:r>
              <w:rPr>
                <w:rFonts w:ascii="Times New Roman" w:hAnsi="Times New Roman"/>
                <w:bCs/>
              </w:rPr>
              <w:t>žiaci</w:t>
            </w:r>
            <w:r w:rsidRPr="007820E1">
              <w:rPr>
                <w:rFonts w:ascii="Times New Roman" w:hAnsi="Times New Roman"/>
                <w:bCs/>
              </w:rPr>
              <w:t xml:space="preserve"> učia pracovať s textom. Vyberať z textu potrebné informácie a porovnávať ich s už nadobudnutými vedomosťami a získanými skúsenosťami. </w:t>
            </w:r>
          </w:p>
          <w:p w14:paraId="7D660A8C" w14:textId="77777777" w:rsidR="008E6ED9" w:rsidRDefault="008E6ED9" w:rsidP="008E6ED9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K realizácii V-CH -D odporúčame: </w:t>
            </w:r>
            <w:proofErr w:type="spellStart"/>
            <w:r w:rsidRPr="007820E1">
              <w:rPr>
                <w:rFonts w:ascii="Times New Roman" w:hAnsi="Times New Roman"/>
                <w:bCs/>
              </w:rPr>
              <w:t>flipchartový</w:t>
            </w:r>
            <w:proofErr w:type="spellEnd"/>
            <w:r w:rsidRPr="007820E1">
              <w:rPr>
                <w:rFonts w:ascii="Times New Roman" w:hAnsi="Times New Roman"/>
                <w:bCs/>
              </w:rPr>
              <w:t xml:space="preserve"> papier (alebo baliaci papier), v prípade práce s</w:t>
            </w:r>
            <w:r>
              <w:rPr>
                <w:rFonts w:ascii="Times New Roman" w:hAnsi="Times New Roman"/>
                <w:bCs/>
              </w:rPr>
              <w:t> </w:t>
            </w:r>
            <w:r w:rsidRPr="007820E1">
              <w:rPr>
                <w:rFonts w:ascii="Times New Roman" w:hAnsi="Times New Roman"/>
                <w:bCs/>
              </w:rPr>
              <w:t>jedným</w:t>
            </w:r>
            <w:r>
              <w:rPr>
                <w:rFonts w:ascii="Times New Roman" w:hAnsi="Times New Roman"/>
                <w:bCs/>
              </w:rPr>
              <w:t xml:space="preserve"> žiakom</w:t>
            </w:r>
            <w:r w:rsidRPr="007820E1">
              <w:rPr>
                <w:rFonts w:ascii="Times New Roman" w:hAnsi="Times New Roman"/>
                <w:bCs/>
              </w:rPr>
              <w:t xml:space="preserve"> je možné pracovať s formátom A4. Plocha papiera je rozdelená na tri stĺpce, v hlavičke každého môžeme napísať akronym metódy V-CH-D alebo celé slová vypísať, fixky, obrázkový materiál,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7820E1">
              <w:rPr>
                <w:rFonts w:ascii="Times New Roman" w:hAnsi="Times New Roman"/>
                <w:bCs/>
              </w:rPr>
              <w:t>upravený text</w:t>
            </w:r>
            <w:r>
              <w:rPr>
                <w:rFonts w:ascii="Times New Roman" w:hAnsi="Times New Roman"/>
                <w:bCs/>
              </w:rPr>
              <w:t>.</w:t>
            </w:r>
          </w:p>
          <w:p w14:paraId="4EAFA90D" w14:textId="574ED232" w:rsidR="008E6ED9" w:rsidRDefault="008E6ED9" w:rsidP="008E6ED9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Konštatujeme, že m</w:t>
            </w:r>
            <w:r w:rsidRPr="007820E1">
              <w:rPr>
                <w:rFonts w:ascii="Times New Roman" w:hAnsi="Times New Roman"/>
                <w:bCs/>
              </w:rPr>
              <w:t>etóda V-CH-D pomáha vytvárať u </w:t>
            </w:r>
            <w:r>
              <w:rPr>
                <w:rFonts w:ascii="Times New Roman" w:hAnsi="Times New Roman"/>
                <w:bCs/>
              </w:rPr>
              <w:t>žiakov</w:t>
            </w:r>
            <w:r w:rsidRPr="007820E1">
              <w:rPr>
                <w:rFonts w:ascii="Times New Roman" w:hAnsi="Times New Roman"/>
                <w:bCs/>
              </w:rPr>
              <w:t xml:space="preserve"> stratégie na prácu s informáciami. </w:t>
            </w:r>
            <w:r>
              <w:rPr>
                <w:rFonts w:ascii="Times New Roman" w:hAnsi="Times New Roman"/>
                <w:bCs/>
              </w:rPr>
              <w:t>Žiak</w:t>
            </w:r>
            <w:r w:rsidRPr="007820E1">
              <w:rPr>
                <w:rFonts w:ascii="Times New Roman" w:hAnsi="Times New Roman"/>
                <w:bCs/>
              </w:rPr>
              <w:t xml:space="preserve"> sa postupne naučí konfrontovať svoje vedomosti s novými, prípade ich dopĺňať alebo reštrukturalizovať.</w:t>
            </w:r>
          </w:p>
          <w:p w14:paraId="05E2B38A" w14:textId="4C1F85FD" w:rsidR="004B04B6" w:rsidRDefault="004B04B6" w:rsidP="008E6ED9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Odporúčame zakomponovať princípy národnej stratégie čitateľskej gramotnosti do edukácie:</w:t>
            </w:r>
          </w:p>
          <w:p w14:paraId="4B1E21B3" w14:textId="77777777" w:rsidR="004B04B6" w:rsidRPr="004B04B6" w:rsidRDefault="004B04B6" w:rsidP="004B04B6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4B04B6">
              <w:rPr>
                <w:rFonts w:ascii="Times New Roman" w:hAnsi="Times New Roman"/>
                <w:bCs/>
              </w:rPr>
              <w:t xml:space="preserve">Princíp vedomia významu a problému gramotnosti Akceptovanie existencie problému nízkej úrovne čitateľskej gramotnosti žiakov/mládeže/dospelých odbornou i laickou verejnosťou – kľúčovú úlohu tu zohrávajú médiá. </w:t>
            </w:r>
          </w:p>
          <w:p w14:paraId="3232FB38" w14:textId="7E0D8AE0" w:rsidR="004B04B6" w:rsidRDefault="004B04B6" w:rsidP="004B04B6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4B04B6">
              <w:rPr>
                <w:rFonts w:ascii="Times New Roman" w:hAnsi="Times New Roman"/>
                <w:bCs/>
              </w:rPr>
              <w:t>Princíp komplexného prístupu Potreba zvyšovania úrovne čitateľskej gramotnosti zasahuje všetky generácie – predškolákov, školákov, seniorov, ako aj všetky oblasti (práca, voľný čas, kultúra, zdravotníctvo atď.) a tiež všetky prostredia – školu, rodinu, pracovné tímy.</w:t>
            </w:r>
          </w:p>
          <w:p w14:paraId="253EEAAB" w14:textId="4130C8B7" w:rsidR="004B04B6" w:rsidRDefault="004B04B6" w:rsidP="004B04B6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4B04B6">
              <w:rPr>
                <w:rFonts w:ascii="Times New Roman" w:hAnsi="Times New Roman"/>
                <w:bCs/>
              </w:rPr>
              <w:t xml:space="preserve"> Princíp prístupu pre všetkých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4B04B6">
              <w:rPr>
                <w:rFonts w:ascii="Times New Roman" w:hAnsi="Times New Roman"/>
                <w:bCs/>
              </w:rPr>
              <w:t xml:space="preserve">Zabezpečenie podpory vo formálnom i neformálnom vzdelávaní. Vychádza sa z potrieb jednotlivcov a konkrétneho prostredia (kľúčovú úlohu tu zohrávajú knižnice). </w:t>
            </w:r>
          </w:p>
          <w:p w14:paraId="29541E22" w14:textId="77777777" w:rsidR="004B04B6" w:rsidRDefault="004B04B6" w:rsidP="004B04B6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4B04B6">
              <w:rPr>
                <w:rFonts w:ascii="Times New Roman" w:hAnsi="Times New Roman"/>
                <w:bCs/>
              </w:rPr>
              <w:t xml:space="preserve">Princíp partnerstva Spolupráca rozličných subjektov je nevyhnutná na národnej, regionálnej i lokálnej úrovni. </w:t>
            </w:r>
          </w:p>
          <w:p w14:paraId="64A8B744" w14:textId="77777777" w:rsidR="004B04B6" w:rsidRDefault="004B04B6" w:rsidP="004B04B6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4B04B6">
              <w:rPr>
                <w:rFonts w:ascii="Times New Roman" w:hAnsi="Times New Roman"/>
                <w:bCs/>
              </w:rPr>
              <w:t xml:space="preserve">Princíp odbornosti V oblasti zvyšovania gramotnosti pôsobia odborníci, ktorí si svoju kvalifikáciu stále dopĺňajú a zvyšujú. </w:t>
            </w:r>
          </w:p>
          <w:p w14:paraId="6F5AEF92" w14:textId="6F22CE51" w:rsidR="00BC5292" w:rsidRPr="00E66FFE" w:rsidRDefault="004B04B6" w:rsidP="004B04B6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4B04B6">
              <w:rPr>
                <w:rFonts w:ascii="Times New Roman" w:hAnsi="Times New Roman"/>
                <w:bCs/>
              </w:rPr>
              <w:t xml:space="preserve"> Princíp hodnotenia a </w:t>
            </w:r>
            <w:proofErr w:type="spellStart"/>
            <w:r w:rsidRPr="004B04B6">
              <w:rPr>
                <w:rFonts w:ascii="Times New Roman" w:hAnsi="Times New Roman"/>
                <w:bCs/>
              </w:rPr>
              <w:t>sebahodnotenia</w:t>
            </w:r>
            <w:proofErr w:type="spellEnd"/>
            <w:r w:rsidRPr="004B04B6">
              <w:rPr>
                <w:rFonts w:ascii="Times New Roman" w:hAnsi="Times New Roman"/>
                <w:bCs/>
              </w:rPr>
              <w:t xml:space="preserve"> Na realizáciu zvyšovania úrovne gramotnosti v súlade s potrebami konkrétneho prostredia je nevyhnutné systematicky sledovať a reflektovať vývoj úrovne gramotnosti.</w:t>
            </w:r>
            <w:r>
              <w:rPr>
                <w:rFonts w:ascii="Times New Roman" w:hAnsi="Times New Roman"/>
              </w:rPr>
              <w:t xml:space="preserve"> Odporúčame pokračovať v </w:t>
            </w:r>
            <w:r w:rsidR="00BC5292">
              <w:rPr>
                <w:rFonts w:ascii="Times New Roman" w:hAnsi="Times New Roman"/>
              </w:rPr>
              <w:t>činnost</w:t>
            </w:r>
            <w:r>
              <w:rPr>
                <w:rFonts w:ascii="Times New Roman" w:hAnsi="Times New Roman"/>
              </w:rPr>
              <w:t xml:space="preserve">iach aj v II. polroku </w:t>
            </w:r>
            <w:r w:rsidR="00BC5292">
              <w:rPr>
                <w:rFonts w:ascii="Times New Roman" w:hAnsi="Times New Roman"/>
              </w:rPr>
              <w:t>škols</w:t>
            </w:r>
            <w:r>
              <w:rPr>
                <w:rFonts w:ascii="Times New Roman" w:hAnsi="Times New Roman"/>
              </w:rPr>
              <w:t>kého</w:t>
            </w:r>
            <w:r w:rsidR="00BC5292">
              <w:rPr>
                <w:rFonts w:ascii="Times New Roman" w:hAnsi="Times New Roman"/>
              </w:rPr>
              <w:t xml:space="preserve"> rok</w:t>
            </w:r>
            <w:r>
              <w:rPr>
                <w:rFonts w:ascii="Times New Roman" w:hAnsi="Times New Roman"/>
              </w:rPr>
              <w:t>a</w:t>
            </w:r>
            <w:r w:rsidR="00BC5292">
              <w:rPr>
                <w:rFonts w:ascii="Times New Roman" w:hAnsi="Times New Roman"/>
              </w:rPr>
              <w:t xml:space="preserve"> 2022/ 2023.</w:t>
            </w:r>
          </w:p>
        </w:tc>
      </w:tr>
    </w:tbl>
    <w:p w14:paraId="017174C8" w14:textId="77777777" w:rsidR="00434B1F" w:rsidRDefault="00434B1F" w:rsidP="00F23B24">
      <w:pPr>
        <w:tabs>
          <w:tab w:val="left" w:pos="1114"/>
        </w:tabs>
      </w:pPr>
    </w:p>
    <w:p w14:paraId="7899C7D0" w14:textId="77777777" w:rsidR="00434B1F" w:rsidRDefault="00434B1F" w:rsidP="00B440DB">
      <w:pPr>
        <w:tabs>
          <w:tab w:val="left" w:pos="1114"/>
        </w:tabs>
      </w:pPr>
    </w:p>
    <w:p w14:paraId="3E936861" w14:textId="77777777" w:rsidR="00D2060B" w:rsidRDefault="00D2060B" w:rsidP="00B440DB">
      <w:pPr>
        <w:tabs>
          <w:tab w:val="left" w:pos="1114"/>
        </w:tabs>
      </w:pPr>
    </w:p>
    <w:p w14:paraId="38183352" w14:textId="77777777" w:rsidR="00434B1F" w:rsidRPr="00B440DB" w:rsidRDefault="00434B1F" w:rsidP="00B440DB">
      <w:pPr>
        <w:tabs>
          <w:tab w:val="left" w:pos="1114"/>
        </w:tabs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434B1F" w:rsidRPr="00E66FFE" w14:paraId="2C94294C" w14:textId="77777777" w:rsidTr="00E66FFE">
        <w:tc>
          <w:tcPr>
            <w:tcW w:w="4077" w:type="dxa"/>
          </w:tcPr>
          <w:p w14:paraId="1375A1B7" w14:textId="77777777" w:rsidR="00434B1F" w:rsidRPr="00E66FFE" w:rsidRDefault="00434B1F" w:rsidP="005C5160">
            <w:pPr>
              <w:pStyle w:val="Odsekzoznamu"/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14:paraId="22C9A38D" w14:textId="716FCC8A" w:rsidR="00434B1F" w:rsidRPr="00FD6F6B" w:rsidRDefault="00FD6F6B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FD6F6B">
              <w:rPr>
                <w:rFonts w:ascii="Times New Roman" w:hAnsi="Times New Roman"/>
              </w:rPr>
              <w:t>Mgr. Beáta Kunová</w:t>
            </w:r>
          </w:p>
        </w:tc>
      </w:tr>
      <w:tr w:rsidR="00434B1F" w:rsidRPr="00E66FFE" w14:paraId="7D7E0E2F" w14:textId="77777777" w:rsidTr="00E66FFE">
        <w:tc>
          <w:tcPr>
            <w:tcW w:w="4077" w:type="dxa"/>
          </w:tcPr>
          <w:p w14:paraId="4B01109D" w14:textId="77777777" w:rsidR="00434B1F" w:rsidRPr="00E66FFE" w:rsidRDefault="00434B1F" w:rsidP="00E66FFE">
            <w:pPr>
              <w:pStyle w:val="Odsekzoznamu"/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02E7463C" w14:textId="270D7AFC" w:rsidR="00434B1F" w:rsidRPr="00FD6F6B" w:rsidRDefault="00620A17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FD6F6B">
              <w:rPr>
                <w:rFonts w:ascii="Times New Roman" w:hAnsi="Times New Roman"/>
              </w:rPr>
              <w:t>3</w:t>
            </w:r>
            <w:r w:rsidR="008E6ED9" w:rsidRPr="00FD6F6B">
              <w:rPr>
                <w:rFonts w:ascii="Times New Roman" w:hAnsi="Times New Roman"/>
              </w:rPr>
              <w:t>1</w:t>
            </w:r>
            <w:r w:rsidR="00BC5292" w:rsidRPr="00FD6F6B">
              <w:rPr>
                <w:rFonts w:ascii="Times New Roman" w:hAnsi="Times New Roman"/>
              </w:rPr>
              <w:t>.0</w:t>
            </w:r>
            <w:r w:rsidR="008E6ED9" w:rsidRPr="00FD6F6B">
              <w:rPr>
                <w:rFonts w:ascii="Times New Roman" w:hAnsi="Times New Roman"/>
              </w:rPr>
              <w:t>1</w:t>
            </w:r>
            <w:r w:rsidR="00BC5292" w:rsidRPr="00FD6F6B">
              <w:rPr>
                <w:rFonts w:ascii="Times New Roman" w:hAnsi="Times New Roman"/>
              </w:rPr>
              <w:t>.202</w:t>
            </w:r>
            <w:r w:rsidR="008E6ED9" w:rsidRPr="00FD6F6B">
              <w:rPr>
                <w:rFonts w:ascii="Times New Roman" w:hAnsi="Times New Roman"/>
              </w:rPr>
              <w:t>3</w:t>
            </w:r>
          </w:p>
        </w:tc>
      </w:tr>
      <w:tr w:rsidR="00434B1F" w:rsidRPr="00E66FFE" w14:paraId="744271E7" w14:textId="77777777" w:rsidTr="00E66FFE">
        <w:tc>
          <w:tcPr>
            <w:tcW w:w="4077" w:type="dxa"/>
          </w:tcPr>
          <w:p w14:paraId="67F32F97" w14:textId="77777777" w:rsidR="00434B1F" w:rsidRPr="00E66FFE" w:rsidRDefault="00434B1F" w:rsidP="00E66FFE">
            <w:pPr>
              <w:pStyle w:val="Odsekzoznamu"/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777590D7" w14:textId="77777777" w:rsidR="00434B1F" w:rsidRPr="00FD6F6B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4B1F" w:rsidRPr="00E66FFE" w14:paraId="48F5D063" w14:textId="77777777" w:rsidTr="00E66FFE">
        <w:tc>
          <w:tcPr>
            <w:tcW w:w="4077" w:type="dxa"/>
          </w:tcPr>
          <w:p w14:paraId="3418970A" w14:textId="77777777" w:rsidR="00434B1F" w:rsidRPr="00E66FFE" w:rsidRDefault="00434B1F" w:rsidP="00E66FFE">
            <w:pPr>
              <w:pStyle w:val="Odsekzoznamu"/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14:paraId="2E6738AB" w14:textId="19B57018" w:rsidR="00434B1F" w:rsidRPr="00FD6F6B" w:rsidRDefault="00FD6F6B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Mgr. Anna </w:t>
            </w:r>
            <w:proofErr w:type="spellStart"/>
            <w:r>
              <w:rPr>
                <w:rFonts w:ascii="Times New Roman" w:hAnsi="Times New Roman"/>
              </w:rPr>
              <w:t>Jurgovianová</w:t>
            </w:r>
            <w:proofErr w:type="spellEnd"/>
          </w:p>
        </w:tc>
      </w:tr>
      <w:tr w:rsidR="00434B1F" w:rsidRPr="00E66FFE" w14:paraId="1F81F126" w14:textId="77777777" w:rsidTr="00E66FFE">
        <w:tc>
          <w:tcPr>
            <w:tcW w:w="4077" w:type="dxa"/>
          </w:tcPr>
          <w:p w14:paraId="19483EC2" w14:textId="77777777" w:rsidR="00434B1F" w:rsidRPr="00E66FFE" w:rsidRDefault="00434B1F" w:rsidP="00E66FFE">
            <w:pPr>
              <w:pStyle w:val="Odsekzoznamu"/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039C5553" w14:textId="3AC77ACF" w:rsidR="00434B1F" w:rsidRPr="00FD6F6B" w:rsidRDefault="00FD6F6B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FD6F6B">
              <w:rPr>
                <w:rFonts w:ascii="Times New Roman" w:hAnsi="Times New Roman"/>
              </w:rPr>
              <w:t>31.01.2023</w:t>
            </w:r>
          </w:p>
        </w:tc>
      </w:tr>
      <w:tr w:rsidR="00434B1F" w:rsidRPr="00E66FFE" w14:paraId="0A86A607" w14:textId="77777777" w:rsidTr="00E66FFE">
        <w:tc>
          <w:tcPr>
            <w:tcW w:w="4077" w:type="dxa"/>
          </w:tcPr>
          <w:p w14:paraId="570D07C9" w14:textId="77777777" w:rsidR="00434B1F" w:rsidRPr="00E66FFE" w:rsidRDefault="00434B1F" w:rsidP="00E66FFE">
            <w:pPr>
              <w:pStyle w:val="Odsekzoznamu"/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29F080B7" w14:textId="77777777" w:rsidR="00434B1F" w:rsidRPr="00FD6F6B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6A9C2133" w14:textId="77777777" w:rsidR="00D2060B" w:rsidRDefault="00D2060B" w:rsidP="002E6905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715A616" w14:textId="77777777" w:rsidR="00597C3C" w:rsidRDefault="00597C3C" w:rsidP="002E6905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2B28663" w14:textId="77777777" w:rsidR="00434B1F" w:rsidRPr="005361EC" w:rsidRDefault="00434B1F" w:rsidP="002E690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Pokyny k </w:t>
      </w:r>
      <w:r w:rsidRPr="005361EC">
        <w:rPr>
          <w:rFonts w:ascii="Times New Roman" w:hAnsi="Times New Roman"/>
          <w:b/>
          <w:sz w:val="28"/>
          <w:szCs w:val="28"/>
        </w:rPr>
        <w:t>vyplneni</w:t>
      </w:r>
      <w:r>
        <w:rPr>
          <w:rFonts w:ascii="Times New Roman" w:hAnsi="Times New Roman"/>
          <w:b/>
          <w:sz w:val="28"/>
          <w:szCs w:val="28"/>
        </w:rPr>
        <w:t>u Písomného výstupu pedagogického klubu:</w:t>
      </w:r>
    </w:p>
    <w:p w14:paraId="15DA23D0" w14:textId="77777777" w:rsidR="00434B1F" w:rsidRDefault="00434B1F" w:rsidP="00B440DB">
      <w:pPr>
        <w:tabs>
          <w:tab w:val="left" w:pos="1114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Písomný výstup zahrňuje napr. osvedčenú pedagogickú prax, analýzu s odporúčaniami, správu s odporúčaniami. Vypracováva sa jeden písomný výstup za polrok. </w:t>
      </w:r>
    </w:p>
    <w:p w14:paraId="6C9C9D9B" w14:textId="77777777" w:rsidR="00434B1F" w:rsidRPr="005361EC" w:rsidRDefault="00434B1F" w:rsidP="00B440DB">
      <w:pPr>
        <w:tabs>
          <w:tab w:val="left" w:pos="1114"/>
        </w:tabs>
        <w:rPr>
          <w:rFonts w:ascii="Times New Roman" w:hAnsi="Times New Roman"/>
        </w:rPr>
      </w:pPr>
    </w:p>
    <w:p w14:paraId="4F57393F" w14:textId="77777777" w:rsidR="00434B1F" w:rsidRDefault="00434B1F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>V riadku Prioritná os –</w:t>
      </w:r>
      <w:r>
        <w:rPr>
          <w:rFonts w:ascii="Times New Roman" w:hAnsi="Times New Roman"/>
        </w:rPr>
        <w:t xml:space="preserve"> Vzdelávanie</w:t>
      </w:r>
    </w:p>
    <w:p w14:paraId="603BFC21" w14:textId="77777777" w:rsidR="00434B1F" w:rsidRPr="00D2060B" w:rsidRDefault="00434B1F" w:rsidP="0034733D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D2060B">
        <w:rPr>
          <w:rFonts w:ascii="Times New Roman" w:hAnsi="Times New Roman"/>
        </w:rPr>
        <w:t>V riadku špecifický cieľ – riadok bude vyplnený v zmysle zmluvy o poskytnutí NFP</w:t>
      </w:r>
    </w:p>
    <w:p w14:paraId="78445A72" w14:textId="77777777" w:rsidR="00434B1F" w:rsidRPr="005361EC" w:rsidRDefault="00434B1F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>V riadku Prijímateľ -  uvedie sa názov prijímateľa podľa zmluvy o poskytnutí nenávratného finančného príspevku (ďalej len "zmluva o NFP")</w:t>
      </w:r>
    </w:p>
    <w:p w14:paraId="714ECD29" w14:textId="77777777" w:rsidR="00434B1F" w:rsidRPr="005361EC" w:rsidRDefault="00434B1F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Názov projektu -  uvedie sa úplný názov projektu podľa zmluvy NFP, nepoužíva sa skrátený názov projektu </w:t>
      </w:r>
    </w:p>
    <w:p w14:paraId="77218092" w14:textId="77777777" w:rsidR="00434B1F" w:rsidRPr="005361EC" w:rsidRDefault="00434B1F" w:rsidP="00A66C9D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Kód </w:t>
      </w:r>
      <w:r>
        <w:rPr>
          <w:rFonts w:ascii="Times New Roman" w:hAnsi="Times New Roman"/>
        </w:rPr>
        <w:t>projektu ITMS2014+</w:t>
      </w:r>
      <w:r w:rsidRPr="005361EC">
        <w:rPr>
          <w:rFonts w:ascii="Times New Roman" w:hAnsi="Times New Roman"/>
        </w:rPr>
        <w:t xml:space="preserve"> - uvedie sa kód projektu podľa zmluvy NFP</w:t>
      </w:r>
    </w:p>
    <w:p w14:paraId="5B4E69C8" w14:textId="77777777" w:rsidR="00434B1F" w:rsidRDefault="00434B1F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Názov </w:t>
      </w:r>
      <w:r>
        <w:rPr>
          <w:rFonts w:ascii="Times New Roman" w:hAnsi="Times New Roman"/>
        </w:rPr>
        <w:t xml:space="preserve">pedagogického </w:t>
      </w:r>
      <w:r w:rsidRPr="004F368A">
        <w:rPr>
          <w:rFonts w:ascii="Times New Roman" w:hAnsi="Times New Roman"/>
        </w:rPr>
        <w:t xml:space="preserve">klubu </w:t>
      </w:r>
      <w:r>
        <w:rPr>
          <w:rFonts w:ascii="Times New Roman" w:hAnsi="Times New Roman"/>
        </w:rPr>
        <w:t>(ďalej aj „klub“)</w:t>
      </w:r>
      <w:r w:rsidRPr="004F368A">
        <w:rPr>
          <w:rFonts w:ascii="Times New Roman" w:hAnsi="Times New Roman"/>
        </w:rPr>
        <w:t xml:space="preserve"> – uvedie sa  </w:t>
      </w:r>
      <w:r>
        <w:rPr>
          <w:rFonts w:ascii="Times New Roman" w:hAnsi="Times New Roman"/>
        </w:rPr>
        <w:t xml:space="preserve">celý </w:t>
      </w:r>
      <w:r w:rsidRPr="004F368A">
        <w:rPr>
          <w:rFonts w:ascii="Times New Roman" w:hAnsi="Times New Roman"/>
        </w:rPr>
        <w:t xml:space="preserve">názov klubu </w:t>
      </w:r>
    </w:p>
    <w:p w14:paraId="6A3D0A86" w14:textId="77777777" w:rsidR="00434B1F" w:rsidRDefault="00434B1F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Meno koordinátora pedagogického klubu – uvedie sa celé meno a priezvisko koordinátora klubu</w:t>
      </w:r>
    </w:p>
    <w:p w14:paraId="42C9B3F6" w14:textId="77777777" w:rsidR="00434B1F" w:rsidRDefault="00434B1F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11A4B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Š</w:t>
      </w:r>
      <w:r w:rsidRPr="00F11A4B">
        <w:rPr>
          <w:rFonts w:ascii="Times New Roman" w:hAnsi="Times New Roman"/>
        </w:rPr>
        <w:t>kolský polrok -  výber z dvoch možnosti</w:t>
      </w:r>
      <w:r>
        <w:rPr>
          <w:rFonts w:ascii="Times New Roman" w:hAnsi="Times New Roman"/>
        </w:rPr>
        <w:t xml:space="preserve"> – vypracuje sa za každý polrok zvlášť</w:t>
      </w:r>
    </w:p>
    <w:p w14:paraId="4F09B2D1" w14:textId="77777777" w:rsidR="00434B1F" w:rsidRDefault="00434B1F" w:rsidP="00F11A4B">
      <w:pPr>
        <w:pStyle w:val="Odsekzoznamu"/>
        <w:numPr>
          <w:ilvl w:val="0"/>
          <w:numId w:val="7"/>
        </w:numPr>
        <w:tabs>
          <w:tab w:val="left" w:pos="1114"/>
        </w:tabs>
        <w:jc w:val="both"/>
        <w:rPr>
          <w:rFonts w:ascii="Times New Roman" w:hAnsi="Times New Roman"/>
        </w:rPr>
      </w:pPr>
      <w:r w:rsidRPr="00F11A4B">
        <w:rPr>
          <w:rFonts w:ascii="Times New Roman" w:hAnsi="Times New Roman"/>
        </w:rPr>
        <w:t xml:space="preserve">september RRRR – január RRRR </w:t>
      </w:r>
    </w:p>
    <w:p w14:paraId="421DDC95" w14:textId="77777777" w:rsidR="00434B1F" w:rsidRPr="00A66C9D" w:rsidRDefault="00434B1F" w:rsidP="00A66C9D">
      <w:pPr>
        <w:pStyle w:val="Odsekzoznamu"/>
        <w:numPr>
          <w:ilvl w:val="0"/>
          <w:numId w:val="7"/>
        </w:numPr>
        <w:tabs>
          <w:tab w:val="left" w:pos="1114"/>
        </w:tabs>
        <w:jc w:val="both"/>
        <w:rPr>
          <w:rFonts w:ascii="Times New Roman" w:hAnsi="Times New Roman"/>
        </w:rPr>
      </w:pPr>
      <w:r w:rsidRPr="00F11A4B">
        <w:rPr>
          <w:rFonts w:ascii="Times New Roman" w:hAnsi="Times New Roman"/>
        </w:rPr>
        <w:t xml:space="preserve">február RRRR – jún RRRR </w:t>
      </w:r>
    </w:p>
    <w:p w14:paraId="0EA4261C" w14:textId="77777777" w:rsidR="00434B1F" w:rsidRPr="00A66C9D" w:rsidRDefault="00434B1F" w:rsidP="00A66C9D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Odkaz na webové sídlo zverejnenej správy – uvedie sa odkaz / </w:t>
      </w:r>
      <w:proofErr w:type="spellStart"/>
      <w:r>
        <w:rPr>
          <w:rFonts w:ascii="Times New Roman" w:hAnsi="Times New Roman"/>
        </w:rPr>
        <w:t>link</w:t>
      </w:r>
      <w:proofErr w:type="spellEnd"/>
      <w:r>
        <w:rPr>
          <w:rFonts w:ascii="Times New Roman" w:hAnsi="Times New Roman"/>
        </w:rPr>
        <w:t xml:space="preserve"> na webovú stránku, kde je písomný výstup zverejnený</w:t>
      </w:r>
    </w:p>
    <w:p w14:paraId="4A56BBD1" w14:textId="77777777" w:rsidR="00434B1F" w:rsidRDefault="00434B1F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tabuľkách Úvod ,Jadro a Záver</w:t>
      </w:r>
      <w:r w:rsidRPr="00F11A4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sa popíše výstup v požadovanej štruktúre </w:t>
      </w:r>
    </w:p>
    <w:p w14:paraId="7C700AE0" w14:textId="77777777" w:rsidR="00434B1F" w:rsidRDefault="00434B1F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 xml:space="preserve">V riadku Vypracoval – uvedie sa celé meno a priezvisko </w:t>
      </w:r>
      <w:r>
        <w:rPr>
          <w:rFonts w:ascii="Times New Roman" w:hAnsi="Times New Roman"/>
        </w:rPr>
        <w:t>osoby/osôb (členov klubu), ktorá</w:t>
      </w:r>
      <w:r w:rsidRPr="00FD342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písomný výstup</w:t>
      </w:r>
      <w:r w:rsidRPr="00FD3420">
        <w:rPr>
          <w:rFonts w:ascii="Times New Roman" w:hAnsi="Times New Roman"/>
        </w:rPr>
        <w:t xml:space="preserve"> vypracoval</w:t>
      </w:r>
      <w:r>
        <w:rPr>
          <w:rFonts w:ascii="Times New Roman" w:hAnsi="Times New Roman"/>
        </w:rPr>
        <w:t>a  </w:t>
      </w:r>
    </w:p>
    <w:p w14:paraId="715E3E4A" w14:textId="77777777" w:rsidR="00434B1F" w:rsidRPr="00FD3420" w:rsidRDefault="00434B1F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Dátum – uvedie sa dátum vypracovania písomného výstupu</w:t>
      </w:r>
    </w:p>
    <w:p w14:paraId="47889418" w14:textId="77777777" w:rsidR="00434B1F" w:rsidRDefault="00434B1F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Podpis – osoba</w:t>
      </w:r>
      <w:r>
        <w:rPr>
          <w:rFonts w:ascii="Times New Roman" w:hAnsi="Times New Roman"/>
        </w:rPr>
        <w:t>/osoby</w:t>
      </w:r>
      <w:r w:rsidRPr="00FD3420">
        <w:rPr>
          <w:rFonts w:ascii="Times New Roman" w:hAnsi="Times New Roman"/>
        </w:rPr>
        <w:t xml:space="preserve">, ktorá </w:t>
      </w:r>
      <w:r>
        <w:rPr>
          <w:rFonts w:ascii="Times New Roman" w:hAnsi="Times New Roman"/>
        </w:rPr>
        <w:t>písomný výstup</w:t>
      </w:r>
      <w:r w:rsidRPr="00FD3420">
        <w:rPr>
          <w:rFonts w:ascii="Times New Roman" w:hAnsi="Times New Roman"/>
        </w:rPr>
        <w:t xml:space="preserve"> vypracovala sa vlastnoručne   podpíše</w:t>
      </w:r>
    </w:p>
    <w:p w14:paraId="5DA63642" w14:textId="77777777" w:rsidR="00434B1F" w:rsidRDefault="00434B1F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Schválil - uvedie sa ce</w:t>
      </w:r>
      <w:r>
        <w:rPr>
          <w:rFonts w:ascii="Times New Roman" w:hAnsi="Times New Roman"/>
        </w:rPr>
        <w:t>lé meno a priezvisko osoby, ktorá písomný výstup</w:t>
      </w:r>
      <w:r w:rsidRPr="00FD3420">
        <w:rPr>
          <w:rFonts w:ascii="Times New Roman" w:hAnsi="Times New Roman"/>
        </w:rPr>
        <w:t xml:space="preserve"> schválil</w:t>
      </w:r>
      <w:r>
        <w:rPr>
          <w:rFonts w:ascii="Times New Roman" w:hAnsi="Times New Roman"/>
        </w:rPr>
        <w:t>a (koordinátor klubu/vedúci klubu učiteľov</w:t>
      </w:r>
      <w:r w:rsidRPr="00FD3420">
        <w:rPr>
          <w:rFonts w:ascii="Times New Roman" w:hAnsi="Times New Roman"/>
        </w:rPr>
        <w:t xml:space="preserve">) </w:t>
      </w:r>
    </w:p>
    <w:p w14:paraId="4C7C5E23" w14:textId="77777777" w:rsidR="00434B1F" w:rsidRDefault="00434B1F" w:rsidP="008F62F0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1F2044">
        <w:rPr>
          <w:rFonts w:ascii="Times New Roman" w:hAnsi="Times New Roman"/>
        </w:rPr>
        <w:t xml:space="preserve">V riadku Dátum – uvedie sa dátum schválenia </w:t>
      </w:r>
      <w:r>
        <w:rPr>
          <w:rFonts w:ascii="Times New Roman" w:hAnsi="Times New Roman"/>
        </w:rPr>
        <w:t>písomného výstupu</w:t>
      </w:r>
      <w:r w:rsidRPr="001F2044">
        <w:rPr>
          <w:rFonts w:ascii="Times New Roman" w:hAnsi="Times New Roman"/>
        </w:rPr>
        <w:t xml:space="preserve"> </w:t>
      </w:r>
    </w:p>
    <w:p w14:paraId="5A344E96" w14:textId="77777777" w:rsidR="00434B1F" w:rsidRPr="001E527D" w:rsidRDefault="00434B1F" w:rsidP="006265E8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1E527D">
        <w:rPr>
          <w:rFonts w:ascii="Times New Roman" w:hAnsi="Times New Roman"/>
        </w:rPr>
        <w:t>V riadku Podpis – osoba, ktorá písomný výstup schválila sa vlastnoručne podpíše.</w:t>
      </w:r>
    </w:p>
    <w:p w14:paraId="23B7C396" w14:textId="77777777" w:rsidR="00434B1F" w:rsidRDefault="00434B1F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14:paraId="5BD704F7" w14:textId="77777777" w:rsidR="00434B1F" w:rsidRDefault="00434B1F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14:paraId="62E66FC4" w14:textId="77777777" w:rsidR="00434B1F" w:rsidRDefault="00434B1F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14:paraId="3D5A8B98" w14:textId="77777777" w:rsidR="00434B1F" w:rsidRDefault="00434B1F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14:paraId="55AA1471" w14:textId="77777777" w:rsidR="00434B1F" w:rsidRDefault="00434B1F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14:paraId="78DF252A" w14:textId="77777777" w:rsidR="00434B1F" w:rsidRDefault="00434B1F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14:paraId="23A1AE9A" w14:textId="77777777" w:rsidR="00434B1F" w:rsidRPr="001F2044" w:rsidRDefault="00434B1F" w:rsidP="001F2044">
      <w:pPr>
        <w:tabs>
          <w:tab w:val="left" w:pos="1114"/>
        </w:tabs>
        <w:rPr>
          <w:rFonts w:ascii="Times New Roman" w:hAnsi="Times New Roman"/>
        </w:rPr>
      </w:pPr>
    </w:p>
    <w:p w14:paraId="0CB4049E" w14:textId="77777777" w:rsidR="00434B1F" w:rsidRDefault="00434B1F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sectPr w:rsidR="00434B1F" w:rsidSect="00FC68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B3A438" w14:textId="77777777" w:rsidR="00BE2B1A" w:rsidRDefault="00BE2B1A" w:rsidP="00CF35D8">
      <w:pPr>
        <w:spacing w:after="0" w:line="240" w:lineRule="auto"/>
      </w:pPr>
      <w:r>
        <w:separator/>
      </w:r>
    </w:p>
  </w:endnote>
  <w:endnote w:type="continuationSeparator" w:id="0">
    <w:p w14:paraId="1BA71A38" w14:textId="77777777" w:rsidR="00BE2B1A" w:rsidRDefault="00BE2B1A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957ECA" w14:textId="77777777" w:rsidR="00BE2B1A" w:rsidRDefault="00BE2B1A" w:rsidP="00CF35D8">
      <w:pPr>
        <w:spacing w:after="0" w:line="240" w:lineRule="auto"/>
      </w:pPr>
      <w:r>
        <w:separator/>
      </w:r>
    </w:p>
  </w:footnote>
  <w:footnote w:type="continuationSeparator" w:id="0">
    <w:p w14:paraId="2B67E15D" w14:textId="77777777" w:rsidR="00BE2B1A" w:rsidRDefault="00BE2B1A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ECA7B5C"/>
    <w:lvl w:ilvl="0">
      <w:start w:val="1"/>
      <w:numFmt w:val="bullet"/>
      <w:pStyle w:val="slovanzoznam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B85E9B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21E579C"/>
    <w:multiLevelType w:val="hybridMultilevel"/>
    <w:tmpl w:val="864691A2"/>
    <w:lvl w:ilvl="0" w:tplc="E118EDCA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DD008B8"/>
    <w:multiLevelType w:val="hybridMultilevel"/>
    <w:tmpl w:val="7760334A"/>
    <w:lvl w:ilvl="0" w:tplc="041B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5">
    <w:nsid w:val="0E185A16"/>
    <w:multiLevelType w:val="hybridMultilevel"/>
    <w:tmpl w:val="B0AA1576"/>
    <w:lvl w:ilvl="0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0EAB6CBB"/>
    <w:multiLevelType w:val="hybridMultilevel"/>
    <w:tmpl w:val="1B5E2C4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0571C46"/>
    <w:multiLevelType w:val="hybridMultilevel"/>
    <w:tmpl w:val="05F61A76"/>
    <w:lvl w:ilvl="0" w:tplc="E118EDCA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DB01AA"/>
    <w:multiLevelType w:val="hybridMultilevel"/>
    <w:tmpl w:val="113C75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2D11EB"/>
    <w:multiLevelType w:val="hybridMultilevel"/>
    <w:tmpl w:val="A5682236"/>
    <w:lvl w:ilvl="0" w:tplc="9F54D1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C4662D9"/>
    <w:multiLevelType w:val="hybridMultilevel"/>
    <w:tmpl w:val="F73EC2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252FD5"/>
    <w:multiLevelType w:val="hybridMultilevel"/>
    <w:tmpl w:val="58400DA0"/>
    <w:lvl w:ilvl="0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215F7153"/>
    <w:multiLevelType w:val="hybridMultilevel"/>
    <w:tmpl w:val="4C0A9DB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1A6FC7"/>
    <w:multiLevelType w:val="hybridMultilevel"/>
    <w:tmpl w:val="01C409D6"/>
    <w:lvl w:ilvl="0" w:tplc="598CB2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0056A0"/>
    <w:multiLevelType w:val="hybridMultilevel"/>
    <w:tmpl w:val="FFF020F6"/>
    <w:lvl w:ilvl="0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3FC0805"/>
    <w:multiLevelType w:val="hybridMultilevel"/>
    <w:tmpl w:val="B210B0EC"/>
    <w:lvl w:ilvl="0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7266CDD"/>
    <w:multiLevelType w:val="hybridMultilevel"/>
    <w:tmpl w:val="9ABA47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813E90"/>
    <w:multiLevelType w:val="hybridMultilevel"/>
    <w:tmpl w:val="CBCAC4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7C5661"/>
    <w:multiLevelType w:val="hybridMultilevel"/>
    <w:tmpl w:val="4988682A"/>
    <w:lvl w:ilvl="0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FF11A2"/>
    <w:multiLevelType w:val="hybridMultilevel"/>
    <w:tmpl w:val="41720A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C95104"/>
    <w:multiLevelType w:val="hybridMultilevel"/>
    <w:tmpl w:val="BF688984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37212D"/>
    <w:multiLevelType w:val="hybridMultilevel"/>
    <w:tmpl w:val="D47AEC42"/>
    <w:lvl w:ilvl="0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9660BDC"/>
    <w:multiLevelType w:val="hybridMultilevel"/>
    <w:tmpl w:val="4E02FAE0"/>
    <w:lvl w:ilvl="0" w:tplc="E4485C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9D248DC"/>
    <w:multiLevelType w:val="hybridMultilevel"/>
    <w:tmpl w:val="084A654E"/>
    <w:lvl w:ilvl="0" w:tplc="D3D2CFE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3D52FD"/>
    <w:multiLevelType w:val="hybridMultilevel"/>
    <w:tmpl w:val="17BCE4D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A7F3FFA"/>
    <w:multiLevelType w:val="hybridMultilevel"/>
    <w:tmpl w:val="42844F3A"/>
    <w:lvl w:ilvl="0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>
    <w:nsid w:val="4BA2495B"/>
    <w:multiLevelType w:val="multilevel"/>
    <w:tmpl w:val="B802A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3070884"/>
    <w:multiLevelType w:val="hybridMultilevel"/>
    <w:tmpl w:val="D980B29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561350C"/>
    <w:multiLevelType w:val="hybridMultilevel"/>
    <w:tmpl w:val="A80E9A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775FCD"/>
    <w:multiLevelType w:val="hybridMultilevel"/>
    <w:tmpl w:val="FC48D91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C4B7EF0"/>
    <w:multiLevelType w:val="hybridMultilevel"/>
    <w:tmpl w:val="0B1EC1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DCC1404"/>
    <w:multiLevelType w:val="hybridMultilevel"/>
    <w:tmpl w:val="47DE9C2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DE3631"/>
    <w:multiLevelType w:val="hybridMultilevel"/>
    <w:tmpl w:val="51EAD298"/>
    <w:lvl w:ilvl="0" w:tplc="E118EDCA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FF5070E"/>
    <w:multiLevelType w:val="hybridMultilevel"/>
    <w:tmpl w:val="84BCC7BC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E3602C"/>
    <w:multiLevelType w:val="hybridMultilevel"/>
    <w:tmpl w:val="6D828796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3346B2"/>
    <w:multiLevelType w:val="hybridMultilevel"/>
    <w:tmpl w:val="A998A15E"/>
    <w:lvl w:ilvl="0" w:tplc="041B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88D3B45"/>
    <w:multiLevelType w:val="hybridMultilevel"/>
    <w:tmpl w:val="0DEEE6BA"/>
    <w:lvl w:ilvl="0" w:tplc="E118EDCA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8EE376B"/>
    <w:multiLevelType w:val="hybridMultilevel"/>
    <w:tmpl w:val="039612CC"/>
    <w:lvl w:ilvl="0" w:tplc="590C787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EC951A2"/>
    <w:multiLevelType w:val="multilevel"/>
    <w:tmpl w:val="EAE04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6F6F4186"/>
    <w:multiLevelType w:val="hybridMultilevel"/>
    <w:tmpl w:val="783E3E10"/>
    <w:lvl w:ilvl="0" w:tplc="F6245F9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695E53"/>
    <w:multiLevelType w:val="hybridMultilevel"/>
    <w:tmpl w:val="B5CCE510"/>
    <w:lvl w:ilvl="0" w:tplc="041B0003">
      <w:start w:val="1"/>
      <w:numFmt w:val="bullet"/>
      <w:lvlText w:val="o"/>
      <w:lvlJc w:val="left"/>
      <w:pPr>
        <w:ind w:left="110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82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8" w:hanging="360"/>
      </w:pPr>
      <w:rPr>
        <w:rFonts w:ascii="Wingdings" w:hAnsi="Wingdings" w:hint="default"/>
      </w:rPr>
    </w:lvl>
  </w:abstractNum>
  <w:abstractNum w:abstractNumId="43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8355F97"/>
    <w:multiLevelType w:val="hybridMultilevel"/>
    <w:tmpl w:val="D3D04A9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390380"/>
    <w:multiLevelType w:val="hybridMultilevel"/>
    <w:tmpl w:val="E4B6AB42"/>
    <w:lvl w:ilvl="0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7A4A2DFF"/>
    <w:multiLevelType w:val="hybridMultilevel"/>
    <w:tmpl w:val="B9AE01CA"/>
    <w:lvl w:ilvl="0" w:tplc="041B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47">
    <w:nsid w:val="7D822B1B"/>
    <w:multiLevelType w:val="hybridMultilevel"/>
    <w:tmpl w:val="F9CA52B0"/>
    <w:lvl w:ilvl="0" w:tplc="00AE5922">
      <w:start w:val="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985A48"/>
    <w:multiLevelType w:val="hybridMultilevel"/>
    <w:tmpl w:val="734498EA"/>
    <w:lvl w:ilvl="0" w:tplc="041B0003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43"/>
  </w:num>
  <w:num w:numId="4">
    <w:abstractNumId w:val="2"/>
  </w:num>
  <w:num w:numId="5">
    <w:abstractNumId w:val="38"/>
  </w:num>
  <w:num w:numId="6">
    <w:abstractNumId w:val="40"/>
  </w:num>
  <w:num w:numId="7">
    <w:abstractNumId w:val="46"/>
  </w:num>
  <w:num w:numId="8">
    <w:abstractNumId w:val="0"/>
  </w:num>
  <w:num w:numId="9">
    <w:abstractNumId w:val="31"/>
  </w:num>
  <w:num w:numId="10">
    <w:abstractNumId w:val="30"/>
  </w:num>
  <w:num w:numId="11">
    <w:abstractNumId w:val="6"/>
  </w:num>
  <w:num w:numId="12">
    <w:abstractNumId w:val="24"/>
  </w:num>
  <w:num w:numId="13">
    <w:abstractNumId w:val="35"/>
  </w:num>
  <w:num w:numId="14">
    <w:abstractNumId w:val="9"/>
  </w:num>
  <w:num w:numId="15">
    <w:abstractNumId w:val="19"/>
  </w:num>
  <w:num w:numId="16">
    <w:abstractNumId w:val="34"/>
  </w:num>
  <w:num w:numId="17">
    <w:abstractNumId w:val="12"/>
  </w:num>
  <w:num w:numId="18">
    <w:abstractNumId w:val="44"/>
  </w:num>
  <w:num w:numId="19">
    <w:abstractNumId w:val="21"/>
  </w:num>
  <w:num w:numId="20">
    <w:abstractNumId w:val="15"/>
  </w:num>
  <w:num w:numId="21">
    <w:abstractNumId w:val="33"/>
  </w:num>
  <w:num w:numId="22">
    <w:abstractNumId w:val="48"/>
  </w:num>
  <w:num w:numId="23">
    <w:abstractNumId w:val="42"/>
  </w:num>
  <w:num w:numId="24">
    <w:abstractNumId w:val="16"/>
  </w:num>
  <w:num w:numId="25">
    <w:abstractNumId w:val="13"/>
  </w:num>
  <w:num w:numId="26">
    <w:abstractNumId w:val="22"/>
  </w:num>
  <w:num w:numId="27">
    <w:abstractNumId w:val="29"/>
  </w:num>
  <w:num w:numId="28">
    <w:abstractNumId w:val="11"/>
  </w:num>
  <w:num w:numId="29">
    <w:abstractNumId w:val="25"/>
  </w:num>
  <w:num w:numId="30">
    <w:abstractNumId w:val="37"/>
  </w:num>
  <w:num w:numId="31">
    <w:abstractNumId w:val="20"/>
  </w:num>
  <w:num w:numId="32">
    <w:abstractNumId w:val="41"/>
  </w:num>
  <w:num w:numId="33">
    <w:abstractNumId w:val="18"/>
  </w:num>
  <w:num w:numId="34">
    <w:abstractNumId w:val="45"/>
  </w:num>
  <w:num w:numId="35">
    <w:abstractNumId w:val="5"/>
  </w:num>
  <w:num w:numId="36">
    <w:abstractNumId w:val="17"/>
  </w:num>
  <w:num w:numId="37">
    <w:abstractNumId w:val="47"/>
  </w:num>
  <w:num w:numId="38">
    <w:abstractNumId w:val="26"/>
  </w:num>
  <w:num w:numId="39">
    <w:abstractNumId w:val="4"/>
  </w:num>
  <w:num w:numId="40">
    <w:abstractNumId w:val="7"/>
  </w:num>
  <w:num w:numId="41">
    <w:abstractNumId w:val="10"/>
  </w:num>
  <w:num w:numId="42">
    <w:abstractNumId w:val="14"/>
  </w:num>
  <w:num w:numId="43">
    <w:abstractNumId w:val="27"/>
  </w:num>
  <w:num w:numId="44">
    <w:abstractNumId w:val="8"/>
  </w:num>
  <w:num w:numId="45">
    <w:abstractNumId w:val="3"/>
  </w:num>
  <w:num w:numId="46">
    <w:abstractNumId w:val="32"/>
  </w:num>
  <w:num w:numId="47">
    <w:abstractNumId w:val="36"/>
  </w:num>
  <w:num w:numId="48">
    <w:abstractNumId w:val="23"/>
  </w:num>
  <w:num w:numId="49">
    <w:abstractNumId w:val="39"/>
  </w:num>
  <w:num w:numId="5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DB"/>
    <w:rsid w:val="00021BF3"/>
    <w:rsid w:val="000313BD"/>
    <w:rsid w:val="00053B89"/>
    <w:rsid w:val="000551F9"/>
    <w:rsid w:val="000E6FBF"/>
    <w:rsid w:val="000F127B"/>
    <w:rsid w:val="00100EDC"/>
    <w:rsid w:val="00101DB8"/>
    <w:rsid w:val="00115C5D"/>
    <w:rsid w:val="001219A1"/>
    <w:rsid w:val="00123A90"/>
    <w:rsid w:val="00167052"/>
    <w:rsid w:val="001919A1"/>
    <w:rsid w:val="001A1072"/>
    <w:rsid w:val="001A578A"/>
    <w:rsid w:val="001A5EA2"/>
    <w:rsid w:val="001B1053"/>
    <w:rsid w:val="001C4CA3"/>
    <w:rsid w:val="001E527D"/>
    <w:rsid w:val="001F0221"/>
    <w:rsid w:val="001F2044"/>
    <w:rsid w:val="00203036"/>
    <w:rsid w:val="00225CD9"/>
    <w:rsid w:val="00253872"/>
    <w:rsid w:val="00292359"/>
    <w:rsid w:val="002B5765"/>
    <w:rsid w:val="002D2194"/>
    <w:rsid w:val="002D3517"/>
    <w:rsid w:val="002D7F9B"/>
    <w:rsid w:val="002D7FC6"/>
    <w:rsid w:val="002E3F1A"/>
    <w:rsid w:val="002E6905"/>
    <w:rsid w:val="00342713"/>
    <w:rsid w:val="0034733D"/>
    <w:rsid w:val="00352880"/>
    <w:rsid w:val="003535AF"/>
    <w:rsid w:val="0036595A"/>
    <w:rsid w:val="003825F8"/>
    <w:rsid w:val="003A04D3"/>
    <w:rsid w:val="003A2D94"/>
    <w:rsid w:val="003A6CE5"/>
    <w:rsid w:val="003C6449"/>
    <w:rsid w:val="004218C4"/>
    <w:rsid w:val="00424046"/>
    <w:rsid w:val="00434B1F"/>
    <w:rsid w:val="00446402"/>
    <w:rsid w:val="00460637"/>
    <w:rsid w:val="00464FDC"/>
    <w:rsid w:val="0049114B"/>
    <w:rsid w:val="00494BE7"/>
    <w:rsid w:val="004B04B6"/>
    <w:rsid w:val="004C05D7"/>
    <w:rsid w:val="004F368A"/>
    <w:rsid w:val="005361EC"/>
    <w:rsid w:val="0055263C"/>
    <w:rsid w:val="00580906"/>
    <w:rsid w:val="00583AF0"/>
    <w:rsid w:val="00586484"/>
    <w:rsid w:val="00592E27"/>
    <w:rsid w:val="00593842"/>
    <w:rsid w:val="00596E49"/>
    <w:rsid w:val="00597C3C"/>
    <w:rsid w:val="005C06A4"/>
    <w:rsid w:val="005C5160"/>
    <w:rsid w:val="005C6606"/>
    <w:rsid w:val="005D0111"/>
    <w:rsid w:val="005E5891"/>
    <w:rsid w:val="005F5773"/>
    <w:rsid w:val="005F63BA"/>
    <w:rsid w:val="00620A17"/>
    <w:rsid w:val="006377DA"/>
    <w:rsid w:val="00691C34"/>
    <w:rsid w:val="006B6CBE"/>
    <w:rsid w:val="006E1C4A"/>
    <w:rsid w:val="006E77C5"/>
    <w:rsid w:val="006F0111"/>
    <w:rsid w:val="00715CA8"/>
    <w:rsid w:val="00792F88"/>
    <w:rsid w:val="00796333"/>
    <w:rsid w:val="007A5170"/>
    <w:rsid w:val="007A6AFC"/>
    <w:rsid w:val="007A6CFA"/>
    <w:rsid w:val="007B642E"/>
    <w:rsid w:val="007C6799"/>
    <w:rsid w:val="008058B8"/>
    <w:rsid w:val="008721DB"/>
    <w:rsid w:val="008C3B1D"/>
    <w:rsid w:val="008C3C41"/>
    <w:rsid w:val="008D0AE0"/>
    <w:rsid w:val="008D169D"/>
    <w:rsid w:val="008E6ED9"/>
    <w:rsid w:val="008F62F0"/>
    <w:rsid w:val="00900E5B"/>
    <w:rsid w:val="00907F96"/>
    <w:rsid w:val="00916528"/>
    <w:rsid w:val="009202AD"/>
    <w:rsid w:val="00932294"/>
    <w:rsid w:val="00943F19"/>
    <w:rsid w:val="009626FA"/>
    <w:rsid w:val="009733F4"/>
    <w:rsid w:val="00982C0F"/>
    <w:rsid w:val="009C0FD0"/>
    <w:rsid w:val="009C15CF"/>
    <w:rsid w:val="009C2B5E"/>
    <w:rsid w:val="009E456D"/>
    <w:rsid w:val="009F4F76"/>
    <w:rsid w:val="00A04EBC"/>
    <w:rsid w:val="00A33DB9"/>
    <w:rsid w:val="00A63053"/>
    <w:rsid w:val="00A635B9"/>
    <w:rsid w:val="00A66C9D"/>
    <w:rsid w:val="00A7195C"/>
    <w:rsid w:val="00A71E3A"/>
    <w:rsid w:val="00A9043F"/>
    <w:rsid w:val="00A93515"/>
    <w:rsid w:val="00A93F98"/>
    <w:rsid w:val="00AB111C"/>
    <w:rsid w:val="00AC135D"/>
    <w:rsid w:val="00AE37EC"/>
    <w:rsid w:val="00AE70AE"/>
    <w:rsid w:val="00B03A91"/>
    <w:rsid w:val="00B132FA"/>
    <w:rsid w:val="00B417E4"/>
    <w:rsid w:val="00B42E8A"/>
    <w:rsid w:val="00B440DB"/>
    <w:rsid w:val="00B51640"/>
    <w:rsid w:val="00B71530"/>
    <w:rsid w:val="00B71A4E"/>
    <w:rsid w:val="00B95331"/>
    <w:rsid w:val="00B97C05"/>
    <w:rsid w:val="00BA3D23"/>
    <w:rsid w:val="00BB5601"/>
    <w:rsid w:val="00BB60AD"/>
    <w:rsid w:val="00BC5292"/>
    <w:rsid w:val="00BD13A2"/>
    <w:rsid w:val="00BE2B1A"/>
    <w:rsid w:val="00BE6728"/>
    <w:rsid w:val="00BF0736"/>
    <w:rsid w:val="00BF2F35"/>
    <w:rsid w:val="00BF4792"/>
    <w:rsid w:val="00C065E1"/>
    <w:rsid w:val="00C6139C"/>
    <w:rsid w:val="00C86C8B"/>
    <w:rsid w:val="00CD6133"/>
    <w:rsid w:val="00CD6D5D"/>
    <w:rsid w:val="00CD7D64"/>
    <w:rsid w:val="00CE6AD3"/>
    <w:rsid w:val="00CF21F2"/>
    <w:rsid w:val="00CF24CE"/>
    <w:rsid w:val="00CF35D8"/>
    <w:rsid w:val="00D0796E"/>
    <w:rsid w:val="00D2060B"/>
    <w:rsid w:val="00D259EB"/>
    <w:rsid w:val="00D5619C"/>
    <w:rsid w:val="00D616F5"/>
    <w:rsid w:val="00D853C9"/>
    <w:rsid w:val="00DA6ABC"/>
    <w:rsid w:val="00DF46D6"/>
    <w:rsid w:val="00E212F4"/>
    <w:rsid w:val="00E42C9F"/>
    <w:rsid w:val="00E64CCE"/>
    <w:rsid w:val="00E66FFE"/>
    <w:rsid w:val="00E77B97"/>
    <w:rsid w:val="00E821F3"/>
    <w:rsid w:val="00EC5730"/>
    <w:rsid w:val="00ED5564"/>
    <w:rsid w:val="00EE6F55"/>
    <w:rsid w:val="00F11A4B"/>
    <w:rsid w:val="00F23B24"/>
    <w:rsid w:val="00F4430C"/>
    <w:rsid w:val="00F61779"/>
    <w:rsid w:val="00F738A3"/>
    <w:rsid w:val="00F92317"/>
    <w:rsid w:val="00F943C6"/>
    <w:rsid w:val="00FA3CDD"/>
    <w:rsid w:val="00FA7517"/>
    <w:rsid w:val="00FC6840"/>
    <w:rsid w:val="00FD3420"/>
    <w:rsid w:val="00FD6F6B"/>
    <w:rsid w:val="00FD7B23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C173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C6840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9">
    <w:name w:val="heading 9"/>
    <w:basedOn w:val="Normlny"/>
    <w:next w:val="Normlny"/>
    <w:link w:val="Nadpis9Char"/>
    <w:uiPriority w:val="99"/>
    <w:qFormat/>
    <w:rsid w:val="009202A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character" w:customStyle="1" w:styleId="Nadpis9Char">
    <w:name w:val="Nadpis 9 Char"/>
    <w:link w:val="Nadpis9"/>
    <w:uiPriority w:val="99"/>
    <w:locked/>
    <w:rsid w:val="009202AD"/>
    <w:rPr>
      <w:rFonts w:ascii="Cambria" w:hAnsi="Cambria" w:cs="Times New Roman"/>
      <w:i/>
      <w:iCs/>
      <w:color w:val="40404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slovanzoznam">
    <w:name w:val="List Number"/>
    <w:aliases w:val="List Number Justified"/>
    <w:basedOn w:val="Normlny"/>
    <w:uiPriority w:val="99"/>
    <w:rsid w:val="009202AD"/>
    <w:pPr>
      <w:numPr>
        <w:numId w:val="8"/>
      </w:numPr>
      <w:tabs>
        <w:tab w:val="clear" w:pos="643"/>
        <w:tab w:val="num" w:pos="284"/>
      </w:tabs>
      <w:spacing w:after="0" w:line="240" w:lineRule="auto"/>
      <w:ind w:left="284" w:hanging="284"/>
      <w:jc w:val="both"/>
    </w:pPr>
    <w:rPr>
      <w:rFonts w:ascii="Verdana" w:eastAsia="Times New Roman" w:hAnsi="Verdana"/>
      <w:color w:val="333333"/>
      <w:sz w:val="20"/>
      <w:szCs w:val="24"/>
      <w:lang w:val="en-GB" w:eastAsia="en-GB"/>
    </w:rPr>
  </w:style>
  <w:style w:type="character" w:styleId="Odkaznakomentr">
    <w:name w:val="annotation reference"/>
    <w:uiPriority w:val="99"/>
    <w:semiHidden/>
    <w:rsid w:val="001B1053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1B105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1B1053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1B105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1B1053"/>
    <w:rPr>
      <w:rFonts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1B1053"/>
    <w:rPr>
      <w:sz w:val="22"/>
      <w:szCs w:val="22"/>
      <w:lang w:eastAsia="en-US"/>
    </w:rPr>
  </w:style>
  <w:style w:type="character" w:styleId="Hypertextovprepojenie">
    <w:name w:val="Hyperlink"/>
    <w:uiPriority w:val="99"/>
    <w:unhideWhenUsed/>
    <w:rsid w:val="00B51640"/>
    <w:rPr>
      <w:color w:val="0000FF"/>
      <w:u w:val="single"/>
    </w:rPr>
  </w:style>
  <w:style w:type="table" w:customStyle="1" w:styleId="Mkatabulky1">
    <w:name w:val="Mřížka tabulky1"/>
    <w:basedOn w:val="Normlnatabuka"/>
    <w:next w:val="Mriekatabuky"/>
    <w:uiPriority w:val="59"/>
    <w:rsid w:val="00B71A4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ukasmriekousvetl1">
    <w:name w:val="Tabuľka s mriežkou – svetlá1"/>
    <w:basedOn w:val="Normlnatabuka"/>
    <w:uiPriority w:val="40"/>
    <w:rsid w:val="00B71A4E"/>
    <w:rPr>
      <w:sz w:val="22"/>
      <w:szCs w:val="22"/>
      <w:lang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5F63BA"/>
    <w:rPr>
      <w:sz w:val="22"/>
      <w:szCs w:val="22"/>
      <w:lang w:eastAsia="en-US"/>
    </w:rPr>
  </w:style>
  <w:style w:type="character" w:customStyle="1" w:styleId="UnresolvedMention">
    <w:name w:val="Unresolved Mention"/>
    <w:uiPriority w:val="99"/>
    <w:semiHidden/>
    <w:unhideWhenUsed/>
    <w:rsid w:val="00E821F3"/>
    <w:rPr>
      <w:color w:val="605E5C"/>
      <w:shd w:val="clear" w:color="auto" w:fill="E1DFDD"/>
    </w:rPr>
  </w:style>
  <w:style w:type="character" w:styleId="PouitHypertextovPrepojenie">
    <w:name w:val="FollowedHyperlink"/>
    <w:uiPriority w:val="99"/>
    <w:semiHidden/>
    <w:unhideWhenUsed/>
    <w:rsid w:val="00E821F3"/>
    <w:rPr>
      <w:color w:val="800080"/>
      <w:u w:val="single"/>
    </w:rPr>
  </w:style>
  <w:style w:type="character" w:styleId="Siln">
    <w:name w:val="Strong"/>
    <w:uiPriority w:val="22"/>
    <w:qFormat/>
    <w:locked/>
    <w:rsid w:val="0029235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C6840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9">
    <w:name w:val="heading 9"/>
    <w:basedOn w:val="Normlny"/>
    <w:next w:val="Normlny"/>
    <w:link w:val="Nadpis9Char"/>
    <w:uiPriority w:val="99"/>
    <w:qFormat/>
    <w:rsid w:val="009202A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character" w:customStyle="1" w:styleId="Nadpis9Char">
    <w:name w:val="Nadpis 9 Char"/>
    <w:link w:val="Nadpis9"/>
    <w:uiPriority w:val="99"/>
    <w:locked/>
    <w:rsid w:val="009202AD"/>
    <w:rPr>
      <w:rFonts w:ascii="Cambria" w:hAnsi="Cambria" w:cs="Times New Roman"/>
      <w:i/>
      <w:iCs/>
      <w:color w:val="40404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slovanzoznam">
    <w:name w:val="List Number"/>
    <w:aliases w:val="List Number Justified"/>
    <w:basedOn w:val="Normlny"/>
    <w:uiPriority w:val="99"/>
    <w:rsid w:val="009202AD"/>
    <w:pPr>
      <w:numPr>
        <w:numId w:val="8"/>
      </w:numPr>
      <w:tabs>
        <w:tab w:val="clear" w:pos="643"/>
        <w:tab w:val="num" w:pos="284"/>
      </w:tabs>
      <w:spacing w:after="0" w:line="240" w:lineRule="auto"/>
      <w:ind w:left="284" w:hanging="284"/>
      <w:jc w:val="both"/>
    </w:pPr>
    <w:rPr>
      <w:rFonts w:ascii="Verdana" w:eastAsia="Times New Roman" w:hAnsi="Verdana"/>
      <w:color w:val="333333"/>
      <w:sz w:val="20"/>
      <w:szCs w:val="24"/>
      <w:lang w:val="en-GB" w:eastAsia="en-GB"/>
    </w:rPr>
  </w:style>
  <w:style w:type="character" w:styleId="Odkaznakomentr">
    <w:name w:val="annotation reference"/>
    <w:uiPriority w:val="99"/>
    <w:semiHidden/>
    <w:rsid w:val="001B1053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1B105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1B1053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1B105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1B1053"/>
    <w:rPr>
      <w:rFonts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1B1053"/>
    <w:rPr>
      <w:sz w:val="22"/>
      <w:szCs w:val="22"/>
      <w:lang w:eastAsia="en-US"/>
    </w:rPr>
  </w:style>
  <w:style w:type="character" w:styleId="Hypertextovprepojenie">
    <w:name w:val="Hyperlink"/>
    <w:uiPriority w:val="99"/>
    <w:unhideWhenUsed/>
    <w:rsid w:val="00B51640"/>
    <w:rPr>
      <w:color w:val="0000FF"/>
      <w:u w:val="single"/>
    </w:rPr>
  </w:style>
  <w:style w:type="table" w:customStyle="1" w:styleId="Mkatabulky1">
    <w:name w:val="Mřížka tabulky1"/>
    <w:basedOn w:val="Normlnatabuka"/>
    <w:next w:val="Mriekatabuky"/>
    <w:uiPriority w:val="59"/>
    <w:rsid w:val="00B71A4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ukasmriekousvetl1">
    <w:name w:val="Tabuľka s mriežkou – svetlá1"/>
    <w:basedOn w:val="Normlnatabuka"/>
    <w:uiPriority w:val="40"/>
    <w:rsid w:val="00B71A4E"/>
    <w:rPr>
      <w:sz w:val="22"/>
      <w:szCs w:val="22"/>
      <w:lang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5F63BA"/>
    <w:rPr>
      <w:sz w:val="22"/>
      <w:szCs w:val="22"/>
      <w:lang w:eastAsia="en-US"/>
    </w:rPr>
  </w:style>
  <w:style w:type="character" w:customStyle="1" w:styleId="UnresolvedMention">
    <w:name w:val="Unresolved Mention"/>
    <w:uiPriority w:val="99"/>
    <w:semiHidden/>
    <w:unhideWhenUsed/>
    <w:rsid w:val="00E821F3"/>
    <w:rPr>
      <w:color w:val="605E5C"/>
      <w:shd w:val="clear" w:color="auto" w:fill="E1DFDD"/>
    </w:rPr>
  </w:style>
  <w:style w:type="character" w:styleId="PouitHypertextovPrepojenie">
    <w:name w:val="FollowedHyperlink"/>
    <w:uiPriority w:val="99"/>
    <w:semiHidden/>
    <w:unhideWhenUsed/>
    <w:rsid w:val="00E821F3"/>
    <w:rPr>
      <w:color w:val="800080"/>
      <w:u w:val="single"/>
    </w:rPr>
  </w:style>
  <w:style w:type="character" w:styleId="Siln">
    <w:name w:val="Strong"/>
    <w:uiPriority w:val="22"/>
    <w:qFormat/>
    <w:locked/>
    <w:rsid w:val="002923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2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2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2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2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2223</Words>
  <Characters>12676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PC</cp:lastModifiedBy>
  <cp:revision>7</cp:revision>
  <cp:lastPrinted>2023-02-06T09:17:00Z</cp:lastPrinted>
  <dcterms:created xsi:type="dcterms:W3CDTF">2023-02-06T08:59:00Z</dcterms:created>
  <dcterms:modified xsi:type="dcterms:W3CDTF">2023-02-06T11:51:00Z</dcterms:modified>
</cp:coreProperties>
</file>