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8300DC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300DC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8300DC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0D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2653BB69" w14:textId="77777777" w:rsidR="00F305BB" w:rsidRDefault="00466C78" w:rsidP="00466C7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 Biela voda,</w:t>
            </w:r>
          </w:p>
          <w:p w14:paraId="523D1E2A" w14:textId="4E4774AC" w:rsidR="00466C78" w:rsidRPr="008300DC" w:rsidRDefault="00466C78" w:rsidP="00466C7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0AE69200" w:rsidR="00F305BB" w:rsidRPr="008300DC" w:rsidRDefault="008300D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300D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AA1A980" w:rsidR="00F305BB" w:rsidRPr="008300DC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300DC">
              <w:rPr>
                <w:rFonts w:ascii="Times New Roman" w:hAnsi="Times New Roman"/>
              </w:rPr>
              <w:t>31201</w:t>
            </w:r>
            <w:r w:rsidR="00003F2A">
              <w:rPr>
                <w:rFonts w:ascii="Times New Roman" w:hAnsi="Times New Roman"/>
              </w:rPr>
              <w:t>1</w:t>
            </w:r>
            <w:r w:rsidR="008300DC" w:rsidRPr="008300DC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536AF6D" w:rsidR="00F305BB" w:rsidRPr="008300DC" w:rsidRDefault="008300D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300DC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0E639CF" w:rsidR="00F305BB" w:rsidRPr="007B6C7D" w:rsidRDefault="00B6628F" w:rsidP="00412306">
            <w:pPr>
              <w:tabs>
                <w:tab w:val="left" w:pos="4007"/>
              </w:tabs>
              <w:spacing w:after="0" w:line="240" w:lineRule="auto"/>
            </w:pPr>
            <w:r w:rsidRPr="00B6628F">
              <w:rPr>
                <w:rFonts w:ascii="Times New Roman" w:hAnsi="Times New Roman"/>
                <w:color w:val="000000" w:themeColor="text1"/>
              </w:rPr>
              <w:t>30</w:t>
            </w:r>
            <w:r w:rsidR="00412306" w:rsidRPr="00B6628F">
              <w:rPr>
                <w:rFonts w:ascii="Times New Roman" w:hAnsi="Times New Roman"/>
                <w:color w:val="000000" w:themeColor="text1"/>
              </w:rPr>
              <w:t>.</w:t>
            </w:r>
            <w:r w:rsidR="00412306">
              <w:rPr>
                <w:rFonts w:ascii="Times New Roman" w:hAnsi="Times New Roman"/>
              </w:rPr>
              <w:t>0</w:t>
            </w:r>
            <w:r w:rsidR="00412306" w:rsidRPr="00555770">
              <w:rPr>
                <w:rFonts w:ascii="Times New Roman" w:hAnsi="Times New Roman"/>
              </w:rPr>
              <w:t>1</w:t>
            </w:r>
            <w:r w:rsidR="00412306">
              <w:rPr>
                <w:rFonts w:ascii="Times New Roman" w:hAnsi="Times New Roman"/>
              </w:rPr>
              <w:t>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A3B4D20" w:rsidR="00F305BB" w:rsidRPr="007B6C7D" w:rsidRDefault="00412306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1A009792" w:rsidR="00F305BB" w:rsidRPr="007B6C7D" w:rsidRDefault="00412306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E7A48CC" w14:textId="77777777" w:rsidR="00412306" w:rsidRDefault="00412306" w:rsidP="0041230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511006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557A9C1B" w14:textId="77777777" w:rsidR="006A62A3" w:rsidRDefault="006A62A3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11E4DB18" w:rsidR="00EE1416" w:rsidRDefault="008300D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bolo štúdium odbornej literatúry z oblasti rozvoja čitateľskej gramotnosti. V rámci stretnutia sme na predmetné témy diskutovali, čítali odborné zdroje a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pedagogické skúsenosti a na záver stretnutia sme tvorili pedagogické odporúčanie.</w:t>
            </w:r>
          </w:p>
          <w:p w14:paraId="23C84953" w14:textId="77777777" w:rsidR="008300DC" w:rsidRDefault="008300D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F513477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8300DC">
              <w:rPr>
                <w:rFonts w:ascii="Times New Roman" w:hAnsi="Times New Roman"/>
              </w:rPr>
              <w:t>čitateľská gramotnosť, štúdium odbornej literatúry, odborné zdroje.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A1C7E1A" w:rsidR="00405AE8" w:rsidRDefault="008300D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OPS.</w:t>
            </w:r>
          </w:p>
          <w:p w14:paraId="621EA01B" w14:textId="6E960DA7" w:rsidR="008300DC" w:rsidRDefault="008300D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D96ADF7" w14:textId="14B35DCE" w:rsidR="008300DC" w:rsidRDefault="008300D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skúseností.</w:t>
            </w:r>
          </w:p>
          <w:p w14:paraId="7DD5CF0F" w14:textId="233328BC" w:rsidR="008300DC" w:rsidRDefault="008300D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35F4AC39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8300DC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6F3678DC" w14:textId="77777777" w:rsidR="00466C78" w:rsidRDefault="00466C78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lastRenderedPageBreak/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6F09684" w14:textId="77777777" w:rsidR="00F305BB" w:rsidRDefault="008300D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od koordinátora klubu – návrhy na vhodnú odbornú literatúru.</w:t>
            </w:r>
          </w:p>
          <w:p w14:paraId="50B8E4C0" w14:textId="77777777" w:rsidR="008300DC" w:rsidRDefault="008300D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6C1E12A6" w14:textId="77777777" w:rsidR="008300DC" w:rsidRDefault="008300D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posledné slovo patrí mne.</w:t>
            </w:r>
          </w:p>
          <w:p w14:paraId="46ED2987" w14:textId="57CD9C3C" w:rsidR="008300DC" w:rsidRPr="00405AE8" w:rsidRDefault="008300D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003F2A">
        <w:trPr>
          <w:trHeight w:val="40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05EF8909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EC79182" w14:textId="3F9B9AC1" w:rsidR="00EA13D4" w:rsidRPr="00EA13D4" w:rsidRDefault="00EA13D4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prípade rozvoja čitateľskej gramotnosti sa nám osvedčuje v edukačnej praxi analýza učebných štýlov žiaka. Učebné štýly žiakov sa dajú</w:t>
            </w:r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diagnostikovať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a</w:t>
            </w:r>
            <w:r>
              <w:rPr>
                <w:rFonts w:ascii="Times New Roman" w:hAnsi="Times New Roman"/>
                <w:bCs/>
              </w:rPr>
              <w:t> čiastočne aj modifikovať</w:t>
            </w:r>
            <w:r w:rsidR="008300DC" w:rsidRPr="008300DC">
              <w:rPr>
                <w:rFonts w:ascii="Times New Roman" w:hAnsi="Times New Roman"/>
                <w:bCs/>
              </w:rPr>
              <w:t xml:space="preserve">, ale to je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náročnejší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proces,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ktorý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vyžaduje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osobnú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disciplínu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a podporu, pomoc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rodičov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spolužiakov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i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ďalších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odborníkov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. Poznanie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vlastného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učebného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štýlu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pomáha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žiakom</w:t>
            </w:r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lepšie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osvojiť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prezentované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učivo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prostredníctvom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uvedomovania si svojich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myšlienkových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procesov. </w:t>
            </w:r>
            <w:r>
              <w:rPr>
                <w:rFonts w:ascii="Times New Roman" w:hAnsi="Times New Roman"/>
                <w:bCs/>
              </w:rPr>
              <w:t xml:space="preserve">Ide teda o tzv. rozvoj </w:t>
            </w:r>
            <w:proofErr w:type="spellStart"/>
            <w:r>
              <w:rPr>
                <w:rFonts w:ascii="Times New Roman" w:hAnsi="Times New Roman"/>
                <w:bCs/>
              </w:rPr>
              <w:t>metakognície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  <w:p w14:paraId="3706BFDA" w14:textId="77777777" w:rsidR="00EA13D4" w:rsidRDefault="00EA13D4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21A9298" w14:textId="1680AB9A" w:rsidR="008300DC" w:rsidRDefault="00EA13D4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Našim hlavným cieľom</w:t>
            </w:r>
            <w:r w:rsidR="008300DC" w:rsidRPr="008300DC">
              <w:rPr>
                <w:rFonts w:ascii="Times New Roman" w:hAnsi="Times New Roman"/>
                <w:bCs/>
              </w:rPr>
              <w:t xml:space="preserve"> by malo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byť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vytvorenie podmienok humanisticky orientovanej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výučby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zameranej na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rozvíjanie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rozvíjateľného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potenciálu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žiakov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bezpečnom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prostredí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školskej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triedy v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súlade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preferovanými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učebnými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300DC" w:rsidRPr="008300DC">
              <w:rPr>
                <w:rFonts w:ascii="Times New Roman" w:hAnsi="Times New Roman"/>
                <w:bCs/>
              </w:rPr>
              <w:t>štýlmi</w:t>
            </w:r>
            <w:proofErr w:type="spellEnd"/>
            <w:r w:rsidR="008300DC" w:rsidRPr="008300DC">
              <w:rPr>
                <w:rFonts w:ascii="Times New Roman" w:hAnsi="Times New Roman"/>
                <w:bCs/>
              </w:rPr>
              <w:t xml:space="preserve">. </w:t>
            </w:r>
          </w:p>
          <w:p w14:paraId="6143E91E" w14:textId="05530A41" w:rsidR="00EA13D4" w:rsidRDefault="00EA13D4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DBD17BC" w14:textId="77777777" w:rsidR="00EA13D4" w:rsidRPr="008300DC" w:rsidRDefault="00EA13D4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076AF8E" w14:textId="26BE2715" w:rsidR="008300DC" w:rsidRPr="008300DC" w:rsidRDefault="00003F2A" w:rsidP="008300D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Zhodli sme sa na </w:t>
            </w:r>
            <w:r w:rsidR="00EA13D4">
              <w:rPr>
                <w:rFonts w:ascii="Times New Roman" w:hAnsi="Times New Roman"/>
                <w:bCs/>
              </w:rPr>
              <w:t>nasledovných odporúčaniach. Ide o syntézu praktických skúseností a vedomostí z odbornej literatúry</w:t>
            </w:r>
            <w:r w:rsidR="008300DC" w:rsidRPr="008300DC">
              <w:rPr>
                <w:rFonts w:ascii="Times New Roman" w:hAnsi="Times New Roman"/>
                <w:bCs/>
              </w:rPr>
              <w:t xml:space="preserve">: </w:t>
            </w:r>
          </w:p>
          <w:p w14:paraId="52FCC017" w14:textId="69CFBB08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každá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ľudská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osobnosť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jedinečná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svoj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individuálny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5F1B7915" w14:textId="4ECD9958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300DC">
              <w:rPr>
                <w:rFonts w:ascii="Times New Roman" w:hAnsi="Times New Roman"/>
                <w:bCs/>
              </w:rPr>
              <w:t xml:space="preserve">pojem </w:t>
            </w:r>
            <w:proofErr w:type="spellStart"/>
            <w:r w:rsidRPr="008300DC">
              <w:rPr>
                <w:rFonts w:ascii="Times New Roman" w:hAnsi="Times New Roman"/>
                <w:bCs/>
                <w:i/>
                <w:i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  <w:i/>
                <w:i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300DC">
              <w:rPr>
                <w:rFonts w:ascii="Times New Roman" w:hAnsi="Times New Roman"/>
                <w:bCs/>
              </w:rPr>
              <w:t xml:space="preserve">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zložitý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konštrukt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ktorého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obsah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vyvíja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obohacuje; </w:t>
            </w:r>
          </w:p>
          <w:p w14:paraId="3C010447" w14:textId="77777777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individuálny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každého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človeka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by mal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byť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rešpektovaný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17FDDCBB" w14:textId="6425B961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je funkciou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dedičnosti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skúseností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(prostredia),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svoje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silné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aj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slabé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stránky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vyvíja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individuálne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v priebehu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celého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ľudského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života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6B9F8D5B" w14:textId="18F4B4D0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rešpektovanie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edukácii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zefektívňuje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učiacich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jedincov, ich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sebadôveru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ich postoje k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učeniu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6360D590" w14:textId="004FCF5F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kombináciou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afektívnej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kognitívnej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environmentálnej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fyziologickej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zložky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každej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osobnosti a charakterizuje, ako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človek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036A2EBF" w14:textId="42543623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individuálne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spracovanie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informácií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kognícia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) 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základom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každého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v priebehu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času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zlepšovať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014BE578" w14:textId="75D9EFD3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človek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ktorý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by mal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poznať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svoj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mal by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poznať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problematiku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68B1DCE9" w14:textId="1DDB63FC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kvalitné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kurikulum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kvalitná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výučba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rešpektujú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vzdelávaných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3E43A170" w14:textId="231A1C02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skúsení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učitelia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pravidelne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monitorujú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svoje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vyučovacie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postupy (aj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skúšanie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),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snažia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sa ich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zladiť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každého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žiaka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študenta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495AA190" w14:textId="65D441AD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každý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vzdelávaný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právo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vyučovací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proces zodpovedal jeho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učebnému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získal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učiteľov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odporúčania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ako sa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efektívne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; </w:t>
            </w:r>
          </w:p>
          <w:p w14:paraId="166E43FE" w14:textId="7FEE06AB" w:rsidR="008300DC" w:rsidRPr="008300DC" w:rsidRDefault="008300DC" w:rsidP="008300D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efektívny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model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by mal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byť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založený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na teoretickom i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em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pirickom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výskume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, mal by sa periodicky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prehodnocovať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obohacovať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najnovšie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vedecké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poznatky;</w:t>
            </w:r>
          </w:p>
          <w:p w14:paraId="1F3337E6" w14:textId="77777777" w:rsidR="008300DC" w:rsidRPr="008300DC" w:rsidRDefault="008300DC" w:rsidP="008300DC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zavádzanie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problematiky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pregraduálnej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prípravy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bu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dúcich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učiteľov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 pedagogickej praxe by malo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rešpektovať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profesijnú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etiku; </w:t>
            </w:r>
          </w:p>
          <w:p w14:paraId="22F6E601" w14:textId="2F7BAC52" w:rsidR="00EE1416" w:rsidRPr="00003F2A" w:rsidRDefault="008300DC" w:rsidP="00003F2A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300DC">
              <w:rPr>
                <w:rFonts w:ascii="Times New Roman" w:hAnsi="Times New Roman"/>
                <w:bCs/>
              </w:rPr>
              <w:t>každá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škola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aspoň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inštitúcia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vzdelávanie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učiteľov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by mala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mať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najmenej dvoch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kvalifikovaných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pracovníkov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výcvik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učiteľov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v problematike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učebných</w:t>
            </w:r>
            <w:proofErr w:type="spellEnd"/>
            <w:r w:rsidRPr="008300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0DC">
              <w:rPr>
                <w:rFonts w:ascii="Times New Roman" w:hAnsi="Times New Roman"/>
                <w:bCs/>
              </w:rPr>
              <w:t>štýlov</w:t>
            </w:r>
            <w:proofErr w:type="spellEnd"/>
            <w:r w:rsidRPr="008300DC">
              <w:rPr>
                <w:rFonts w:ascii="Times New Roman" w:hAnsi="Times New Roman"/>
                <w:bCs/>
              </w:rPr>
              <w:t>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B51514" w14:paraId="73AEF0F1" w14:textId="77777777" w:rsidTr="007B6C7D">
        <w:tc>
          <w:tcPr>
            <w:tcW w:w="4077" w:type="dxa"/>
          </w:tcPr>
          <w:p w14:paraId="07A29EBB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57A0B7C" w:rsidR="00F305BB" w:rsidRPr="00B51514" w:rsidRDefault="00B5151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Mg</w:t>
            </w:r>
            <w:r>
              <w:rPr>
                <w:rFonts w:ascii="Times New Roman" w:hAnsi="Times New Roman"/>
              </w:rPr>
              <w:t>r. Beáta Kunová</w:t>
            </w:r>
          </w:p>
        </w:tc>
      </w:tr>
      <w:tr w:rsidR="00F305BB" w:rsidRPr="00B51514" w14:paraId="43C05B0D" w14:textId="77777777" w:rsidTr="007B6C7D">
        <w:tc>
          <w:tcPr>
            <w:tcW w:w="4077" w:type="dxa"/>
          </w:tcPr>
          <w:p w14:paraId="195E516D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76137B21" w:rsidR="00F305BB" w:rsidRPr="00B6628F" w:rsidRDefault="00B6628F" w:rsidP="00B662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6628F">
              <w:rPr>
                <w:rFonts w:ascii="Times New Roman" w:hAnsi="Times New Roman"/>
                <w:color w:val="000000" w:themeColor="text1"/>
              </w:rPr>
              <w:t>30</w:t>
            </w:r>
            <w:r w:rsidR="00B51514" w:rsidRPr="00B6628F">
              <w:rPr>
                <w:rFonts w:ascii="Times New Roman" w:hAnsi="Times New Roman"/>
                <w:color w:val="000000" w:themeColor="text1"/>
              </w:rPr>
              <w:t>.01.2023</w:t>
            </w:r>
          </w:p>
        </w:tc>
      </w:tr>
      <w:tr w:rsidR="00F305BB" w:rsidRPr="00B51514" w14:paraId="50847B18" w14:textId="77777777" w:rsidTr="007B6C7D">
        <w:tc>
          <w:tcPr>
            <w:tcW w:w="4077" w:type="dxa"/>
          </w:tcPr>
          <w:p w14:paraId="4571E24E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B6628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305BB" w:rsidRPr="00B51514" w14:paraId="04D57EE7" w14:textId="77777777" w:rsidTr="007B6C7D">
        <w:tc>
          <w:tcPr>
            <w:tcW w:w="4077" w:type="dxa"/>
          </w:tcPr>
          <w:p w14:paraId="057337AA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4A09AD7C" w:rsidR="00F305BB" w:rsidRPr="00B6628F" w:rsidRDefault="00EA13D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6628F">
              <w:rPr>
                <w:rFonts w:ascii="Times New Roman" w:hAnsi="Times New Roman"/>
                <w:color w:val="000000" w:themeColor="text1"/>
              </w:rPr>
              <w:t>Mgr</w:t>
            </w:r>
            <w:r w:rsidR="002A4CE2" w:rsidRPr="00B6628F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B6628F">
              <w:rPr>
                <w:rFonts w:ascii="Times New Roman" w:hAnsi="Times New Roman"/>
                <w:color w:val="000000" w:themeColor="text1"/>
              </w:rPr>
              <w:t xml:space="preserve">Anna </w:t>
            </w:r>
            <w:proofErr w:type="spellStart"/>
            <w:r w:rsidRPr="00B6628F">
              <w:rPr>
                <w:rFonts w:ascii="Times New Roman" w:hAnsi="Times New Roman"/>
                <w:color w:val="000000" w:themeColor="text1"/>
              </w:rPr>
              <w:t>Jurgovianová</w:t>
            </w:r>
            <w:proofErr w:type="spellEnd"/>
          </w:p>
        </w:tc>
      </w:tr>
      <w:tr w:rsidR="00F305BB" w:rsidRPr="00B51514" w14:paraId="01A023CC" w14:textId="77777777" w:rsidTr="007B6C7D">
        <w:tc>
          <w:tcPr>
            <w:tcW w:w="4077" w:type="dxa"/>
          </w:tcPr>
          <w:p w14:paraId="0D720736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08A38EBC" w:rsidR="00F305BB" w:rsidRPr="00B6628F" w:rsidRDefault="00B6628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6628F">
              <w:rPr>
                <w:rFonts w:ascii="Times New Roman" w:hAnsi="Times New Roman"/>
                <w:color w:val="000000" w:themeColor="text1"/>
              </w:rPr>
              <w:t>30</w:t>
            </w:r>
            <w:r w:rsidR="00B51514" w:rsidRPr="00B6628F">
              <w:rPr>
                <w:rFonts w:ascii="Times New Roman" w:hAnsi="Times New Roman"/>
                <w:color w:val="000000" w:themeColor="text1"/>
              </w:rPr>
              <w:t>.01.2023</w:t>
            </w:r>
          </w:p>
        </w:tc>
      </w:tr>
      <w:tr w:rsidR="00F305BB" w:rsidRPr="00B51514" w14:paraId="0E876156" w14:textId="77777777" w:rsidTr="007B6C7D">
        <w:tc>
          <w:tcPr>
            <w:tcW w:w="4077" w:type="dxa"/>
          </w:tcPr>
          <w:p w14:paraId="7789ECC6" w14:textId="77777777" w:rsidR="00F305BB" w:rsidRPr="00B51514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51514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B51514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AADCBB3" w14:textId="77777777" w:rsidR="00F305BB" w:rsidRPr="00B51514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03FC6BF3" w:rsidR="00F305BB" w:rsidRPr="001620FF" w:rsidRDefault="00B51514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4D69252" w:rsidR="00F305BB" w:rsidRPr="007B6C7D" w:rsidRDefault="00B51514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E92C0C4" w:rsidR="00F305BB" w:rsidRPr="007B6C7D" w:rsidRDefault="00B51514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D0151C5" w:rsidR="00F305BB" w:rsidRPr="007B6C7D" w:rsidRDefault="00B51514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154AB44" w:rsidR="00F305BB" w:rsidRPr="007B6C7D" w:rsidRDefault="00B51514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587A6D00" w14:textId="77777777" w:rsidR="00B51514" w:rsidRDefault="00F305BB" w:rsidP="00D0796E">
      <w:r>
        <w:t>Miesto konania stretnutia:</w:t>
      </w:r>
      <w:r w:rsidR="006746AD">
        <w:t xml:space="preserve"> </w:t>
      </w:r>
      <w:r w:rsidR="00B51514" w:rsidRPr="00A506C9">
        <w:rPr>
          <w:rFonts w:asciiTheme="minorHAnsi" w:hAnsiTheme="minorHAnsi"/>
        </w:rPr>
        <w:t>Súkromná spojená škola, Biela voda, Nad traťou 1342/28 Kežmarok</w:t>
      </w:r>
      <w:r w:rsidR="00B51514">
        <w:t xml:space="preserve"> </w:t>
      </w:r>
    </w:p>
    <w:p w14:paraId="375C2BC7" w14:textId="018CBE2B" w:rsidR="00957662" w:rsidRDefault="00F305BB" w:rsidP="00D0796E">
      <w:r>
        <w:t>Dátum konania stretnutia:</w:t>
      </w:r>
      <w:r w:rsidR="00A64FD7">
        <w:t xml:space="preserve"> </w:t>
      </w:r>
      <w:r w:rsidR="00B6628F" w:rsidRPr="00B6628F">
        <w:rPr>
          <w:color w:val="000000" w:themeColor="text1"/>
        </w:rPr>
        <w:t>30</w:t>
      </w:r>
      <w:r w:rsidR="00B51514" w:rsidRPr="00B6628F">
        <w:rPr>
          <w:color w:val="000000" w:themeColor="text1"/>
        </w:rPr>
        <w:t>.01.2023</w:t>
      </w:r>
    </w:p>
    <w:p w14:paraId="66084B0E" w14:textId="5D0A93B0" w:rsidR="00F305BB" w:rsidRDefault="00F305BB" w:rsidP="00D0796E">
      <w:r>
        <w:t xml:space="preserve">Trvanie stretnutia: </w:t>
      </w:r>
      <w:r w:rsidR="00B51514">
        <w:t>od 15:30 hod do 18:30 hod</w:t>
      </w:r>
      <w:r w:rsidR="00B51514">
        <w:tab/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56C6681F" w:rsidR="0000510A" w:rsidRPr="007B6C7D" w:rsidRDefault="00ED666F" w:rsidP="001745A4">
            <w:r>
              <w:t>1.</w:t>
            </w:r>
          </w:p>
        </w:tc>
        <w:tc>
          <w:tcPr>
            <w:tcW w:w="3935" w:type="dxa"/>
          </w:tcPr>
          <w:p w14:paraId="6EE167F3" w14:textId="67366B29" w:rsidR="0000510A" w:rsidRPr="007B6C7D" w:rsidRDefault="00ED666F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7FF3E849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149563BA" w:rsidR="0000510A" w:rsidRPr="007B6C7D" w:rsidRDefault="00ED666F" w:rsidP="001745A4">
            <w:r>
              <w:t>2.</w:t>
            </w:r>
          </w:p>
        </w:tc>
        <w:tc>
          <w:tcPr>
            <w:tcW w:w="3935" w:type="dxa"/>
          </w:tcPr>
          <w:p w14:paraId="069B2AB0" w14:textId="2E05FC54" w:rsidR="0000510A" w:rsidRPr="007B6C7D" w:rsidRDefault="00ED666F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4B233008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421F90B7" w:rsidR="0000510A" w:rsidRPr="007B6C7D" w:rsidRDefault="00ED666F" w:rsidP="001745A4">
            <w:r>
              <w:t>3.</w:t>
            </w:r>
          </w:p>
        </w:tc>
        <w:tc>
          <w:tcPr>
            <w:tcW w:w="3935" w:type="dxa"/>
          </w:tcPr>
          <w:p w14:paraId="2B6A3716" w14:textId="7821F6A1" w:rsidR="0000510A" w:rsidRPr="007B6C7D" w:rsidRDefault="00ED666F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29335C4D" w:rsidR="0000510A" w:rsidRPr="00B6628F" w:rsidRDefault="00B6628F" w:rsidP="00B6628F">
            <w:pPr>
              <w:jc w:val="center"/>
              <w:rPr>
                <w:rFonts w:ascii="Times New Roman" w:hAnsi="Times New Roman"/>
              </w:rPr>
            </w:pPr>
            <w:r w:rsidRPr="00B6628F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5CBC9D40" w14:textId="1FF671F5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4FFF9485" w:rsidR="0000510A" w:rsidRPr="007B6C7D" w:rsidRDefault="00ED666F" w:rsidP="001745A4">
            <w:r>
              <w:t>4.</w:t>
            </w:r>
          </w:p>
        </w:tc>
        <w:tc>
          <w:tcPr>
            <w:tcW w:w="3935" w:type="dxa"/>
          </w:tcPr>
          <w:p w14:paraId="762354B6" w14:textId="4AAED259" w:rsidR="0000510A" w:rsidRPr="007B6C7D" w:rsidRDefault="00ED666F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0F6823D5" w:rsidR="0000510A" w:rsidRPr="00B6628F" w:rsidRDefault="00B6628F" w:rsidP="00B6628F">
            <w:pPr>
              <w:jc w:val="center"/>
              <w:rPr>
                <w:rFonts w:ascii="Times New Roman" w:hAnsi="Times New Roman"/>
              </w:rPr>
            </w:pPr>
            <w:r w:rsidRPr="00B6628F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4C7E8FAE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AF19C91" w:rsidR="0000510A" w:rsidRPr="007B6C7D" w:rsidRDefault="00ED666F" w:rsidP="001745A4">
            <w:r>
              <w:t>5.</w:t>
            </w:r>
          </w:p>
        </w:tc>
        <w:tc>
          <w:tcPr>
            <w:tcW w:w="3935" w:type="dxa"/>
          </w:tcPr>
          <w:p w14:paraId="60EDB10F" w14:textId="0C3895F6" w:rsidR="0000510A" w:rsidRPr="007B6C7D" w:rsidRDefault="00ED666F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2E9DF0EE" w:rsidR="0000510A" w:rsidRPr="008A0962" w:rsidRDefault="008A0962" w:rsidP="008A09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Služobná cesta</w:t>
            </w:r>
          </w:p>
        </w:tc>
        <w:tc>
          <w:tcPr>
            <w:tcW w:w="2306" w:type="dxa"/>
          </w:tcPr>
          <w:p w14:paraId="53F886A6" w14:textId="2E5AF196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42102FE2" w:rsidR="0000510A" w:rsidRPr="007B6C7D" w:rsidRDefault="00ED666F" w:rsidP="001745A4">
            <w:r>
              <w:t>6.</w:t>
            </w:r>
          </w:p>
        </w:tc>
        <w:tc>
          <w:tcPr>
            <w:tcW w:w="3935" w:type="dxa"/>
          </w:tcPr>
          <w:p w14:paraId="50651180" w14:textId="2F226D43" w:rsidR="0000510A" w:rsidRPr="007B6C7D" w:rsidRDefault="00ED666F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1F2C621" w:rsidR="0000510A" w:rsidRPr="007B6C7D" w:rsidRDefault="002C78F5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72549" w14:textId="77777777" w:rsidR="00836C96" w:rsidRDefault="00836C96" w:rsidP="00CF35D8">
      <w:pPr>
        <w:spacing w:after="0" w:line="240" w:lineRule="auto"/>
      </w:pPr>
      <w:r>
        <w:separator/>
      </w:r>
    </w:p>
  </w:endnote>
  <w:endnote w:type="continuationSeparator" w:id="0">
    <w:p w14:paraId="324CB1DF" w14:textId="77777777" w:rsidR="00836C96" w:rsidRDefault="00836C9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D321A" w14:textId="77777777" w:rsidR="00836C96" w:rsidRDefault="00836C96" w:rsidP="00CF35D8">
      <w:pPr>
        <w:spacing w:after="0" w:line="240" w:lineRule="auto"/>
      </w:pPr>
      <w:r>
        <w:separator/>
      </w:r>
    </w:p>
  </w:footnote>
  <w:footnote w:type="continuationSeparator" w:id="0">
    <w:p w14:paraId="1567CCE3" w14:textId="77777777" w:rsidR="00836C96" w:rsidRDefault="00836C9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5E301DBB"/>
    <w:multiLevelType w:val="multilevel"/>
    <w:tmpl w:val="9714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D07C7"/>
    <w:multiLevelType w:val="multilevel"/>
    <w:tmpl w:val="379E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1"/>
  </w:num>
  <w:num w:numId="5">
    <w:abstractNumId w:val="20"/>
  </w:num>
  <w:num w:numId="6">
    <w:abstractNumId w:val="6"/>
  </w:num>
  <w:num w:numId="7">
    <w:abstractNumId w:val="5"/>
  </w:num>
  <w:num w:numId="8">
    <w:abstractNumId w:val="9"/>
  </w:num>
  <w:num w:numId="9">
    <w:abstractNumId w:val="22"/>
  </w:num>
  <w:num w:numId="10">
    <w:abstractNumId w:val="17"/>
  </w:num>
  <w:num w:numId="11">
    <w:abstractNumId w:val="26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5"/>
  </w:num>
  <w:num w:numId="21">
    <w:abstractNumId w:val="14"/>
  </w:num>
  <w:num w:numId="22">
    <w:abstractNumId w:val="3"/>
  </w:num>
  <w:num w:numId="23">
    <w:abstractNumId w:val="7"/>
  </w:num>
  <w:num w:numId="24">
    <w:abstractNumId w:val="24"/>
  </w:num>
  <w:num w:numId="25">
    <w:abstractNumId w:val="4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3F2A"/>
    <w:rsid w:val="0000510A"/>
    <w:rsid w:val="00043125"/>
    <w:rsid w:val="00053B89"/>
    <w:rsid w:val="000835C2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564ED"/>
    <w:rsid w:val="002959D4"/>
    <w:rsid w:val="002A1160"/>
    <w:rsid w:val="002A4CE2"/>
    <w:rsid w:val="002C78F5"/>
    <w:rsid w:val="002D7F9B"/>
    <w:rsid w:val="002D7FC6"/>
    <w:rsid w:val="002E0AA6"/>
    <w:rsid w:val="002E3F1A"/>
    <w:rsid w:val="00307DB0"/>
    <w:rsid w:val="0032433B"/>
    <w:rsid w:val="003266EE"/>
    <w:rsid w:val="0034733D"/>
    <w:rsid w:val="003700F7"/>
    <w:rsid w:val="003D59F7"/>
    <w:rsid w:val="003F10E0"/>
    <w:rsid w:val="004041CD"/>
    <w:rsid w:val="00405AE8"/>
    <w:rsid w:val="00412306"/>
    <w:rsid w:val="00423CC3"/>
    <w:rsid w:val="00433AD7"/>
    <w:rsid w:val="00440ADA"/>
    <w:rsid w:val="00446402"/>
    <w:rsid w:val="00466C78"/>
    <w:rsid w:val="0049561C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25940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300DC"/>
    <w:rsid w:val="00836C96"/>
    <w:rsid w:val="008721DB"/>
    <w:rsid w:val="00877054"/>
    <w:rsid w:val="008A0962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55F58"/>
    <w:rsid w:val="00A64FD7"/>
    <w:rsid w:val="00A71E3A"/>
    <w:rsid w:val="00A9043F"/>
    <w:rsid w:val="00AA41C3"/>
    <w:rsid w:val="00AB111C"/>
    <w:rsid w:val="00AC5461"/>
    <w:rsid w:val="00AC6372"/>
    <w:rsid w:val="00AC71FE"/>
    <w:rsid w:val="00AD63C0"/>
    <w:rsid w:val="00AE0B14"/>
    <w:rsid w:val="00AF5989"/>
    <w:rsid w:val="00B440DB"/>
    <w:rsid w:val="00B50B4C"/>
    <w:rsid w:val="00B51514"/>
    <w:rsid w:val="00B6628F"/>
    <w:rsid w:val="00B71530"/>
    <w:rsid w:val="00BB5601"/>
    <w:rsid w:val="00BF2F35"/>
    <w:rsid w:val="00BF4683"/>
    <w:rsid w:val="00BF4792"/>
    <w:rsid w:val="00C065E1"/>
    <w:rsid w:val="00C1042E"/>
    <w:rsid w:val="00C170FC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A13D4"/>
    <w:rsid w:val="00EB637D"/>
    <w:rsid w:val="00EC5730"/>
    <w:rsid w:val="00ED666F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9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1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9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11</cp:revision>
  <cp:lastPrinted>2020-05-28T09:14:00Z</cp:lastPrinted>
  <dcterms:created xsi:type="dcterms:W3CDTF">2023-01-11T10:16:00Z</dcterms:created>
  <dcterms:modified xsi:type="dcterms:W3CDTF">2023-02-06T11:46:00Z</dcterms:modified>
</cp:coreProperties>
</file>