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14:paraId="01C3B990" w14:textId="77777777" w:rsidTr="007B6C7D">
        <w:tc>
          <w:tcPr>
            <w:tcW w:w="4606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77777777" w:rsidR="00F305BB" w:rsidRPr="00672D59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72D59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7B6C7D">
        <w:tc>
          <w:tcPr>
            <w:tcW w:w="4606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0406337E" w:rsidR="00F305BB" w:rsidRPr="00672D59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2D59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A245F4" w:rsidRPr="007B6C7D" w14:paraId="0DBB0123" w14:textId="77777777" w:rsidTr="007B6C7D">
        <w:tc>
          <w:tcPr>
            <w:tcW w:w="4606" w:type="dxa"/>
          </w:tcPr>
          <w:p w14:paraId="26317408" w14:textId="77777777" w:rsidR="00A245F4" w:rsidRPr="007B6C7D" w:rsidRDefault="00A245F4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523D1E2A" w14:textId="12837FCB" w:rsidR="00A245F4" w:rsidRPr="00672D59" w:rsidRDefault="00A245F4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Súkromná spojená škola Biela voda</w:t>
            </w:r>
            <w:r w:rsidRPr="00A772B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Nad</w:t>
            </w:r>
            <w:r w:rsidRPr="00A772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traťou 1342/28 </w:t>
            </w:r>
            <w:r w:rsidRPr="00A772B0">
              <w:rPr>
                <w:rFonts w:ascii="Times New Roman" w:hAnsi="Times New Roman"/>
              </w:rPr>
              <w:t>Kežmarok</w:t>
            </w:r>
          </w:p>
        </w:tc>
      </w:tr>
      <w:tr w:rsidR="00A245F4" w:rsidRPr="007B6C7D" w14:paraId="5675501F" w14:textId="77777777" w:rsidTr="007B6C7D">
        <w:tc>
          <w:tcPr>
            <w:tcW w:w="4606" w:type="dxa"/>
          </w:tcPr>
          <w:p w14:paraId="5A2740F4" w14:textId="77777777" w:rsidR="00A245F4" w:rsidRPr="007B6C7D" w:rsidRDefault="00A245F4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3F63F5FE" w:rsidR="00A245F4" w:rsidRPr="00672D59" w:rsidRDefault="00A245F4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4056F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A245F4" w:rsidRPr="007B6C7D" w14:paraId="3A509938" w14:textId="77777777" w:rsidTr="007B6C7D">
        <w:tc>
          <w:tcPr>
            <w:tcW w:w="4606" w:type="dxa"/>
          </w:tcPr>
          <w:p w14:paraId="6D8F8907" w14:textId="77777777" w:rsidR="00A245F4" w:rsidRPr="007B6C7D" w:rsidRDefault="00A245F4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65BCFF52" w:rsidR="00A245F4" w:rsidRPr="00672D59" w:rsidRDefault="00A245F4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4056F">
              <w:rPr>
                <w:rFonts w:ascii="Times New Roman" w:hAnsi="Times New Roman"/>
              </w:rPr>
              <w:t>31201</w:t>
            </w:r>
            <w:r>
              <w:rPr>
                <w:rFonts w:ascii="Times New Roman" w:hAnsi="Times New Roman"/>
              </w:rPr>
              <w:t>1</w:t>
            </w:r>
            <w:r w:rsidRPr="0064056F">
              <w:rPr>
                <w:rFonts w:ascii="Times New Roman" w:hAnsi="Times New Roman"/>
              </w:rPr>
              <w:t>Z055</w:t>
            </w:r>
          </w:p>
        </w:tc>
      </w:tr>
      <w:tr w:rsidR="00A245F4" w:rsidRPr="007B6C7D" w14:paraId="30F7ACDB" w14:textId="77777777" w:rsidTr="007B6C7D">
        <w:tc>
          <w:tcPr>
            <w:tcW w:w="4606" w:type="dxa"/>
          </w:tcPr>
          <w:p w14:paraId="4112D68E" w14:textId="77777777" w:rsidR="00A245F4" w:rsidRPr="007B6C7D" w:rsidRDefault="00A245F4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5B30C85D" w:rsidR="00A245F4" w:rsidRPr="00672D59" w:rsidRDefault="00A245F4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4056F">
              <w:rPr>
                <w:rFonts w:ascii="Times New Roman" w:hAnsi="Times New Roman"/>
              </w:rPr>
              <w:t>Pedagogický klub rozvoja podnikateľských vedomostí, ekonomického myslenia a tvorby projektov – prierezové témy.</w:t>
            </w:r>
          </w:p>
        </w:tc>
      </w:tr>
      <w:tr w:rsidR="00A245F4" w:rsidRPr="007B6C7D" w14:paraId="21CBBE4F" w14:textId="77777777" w:rsidTr="007B6C7D">
        <w:tc>
          <w:tcPr>
            <w:tcW w:w="4606" w:type="dxa"/>
          </w:tcPr>
          <w:p w14:paraId="28AF2CA5" w14:textId="77777777" w:rsidR="00A245F4" w:rsidRPr="007B6C7D" w:rsidRDefault="00A245F4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2D58B27B" w:rsidR="00A245F4" w:rsidRPr="007B6C7D" w:rsidRDefault="00A245F4" w:rsidP="007B6C7D">
            <w:pPr>
              <w:tabs>
                <w:tab w:val="left" w:pos="4007"/>
              </w:tabs>
              <w:spacing w:after="0" w:line="240" w:lineRule="auto"/>
            </w:pPr>
            <w:r>
              <w:t>16.11.2022</w:t>
            </w:r>
          </w:p>
        </w:tc>
      </w:tr>
      <w:tr w:rsidR="00A245F4" w:rsidRPr="007B6C7D" w14:paraId="21BCA1E3" w14:textId="77777777" w:rsidTr="007B6C7D">
        <w:tc>
          <w:tcPr>
            <w:tcW w:w="4606" w:type="dxa"/>
          </w:tcPr>
          <w:p w14:paraId="20509ECA" w14:textId="77777777" w:rsidR="00A245F4" w:rsidRPr="007B6C7D" w:rsidRDefault="00A245F4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43F28A0E" w:rsidR="00A245F4" w:rsidRPr="007B6C7D" w:rsidRDefault="00A245F4" w:rsidP="007B6C7D">
            <w:pPr>
              <w:tabs>
                <w:tab w:val="left" w:pos="4007"/>
              </w:tabs>
              <w:spacing w:after="0" w:line="240" w:lineRule="auto"/>
            </w:pPr>
            <w:r>
              <w:t>SSŠ Biela voda, Nad traťou 1342/28,</w:t>
            </w:r>
            <w:r w:rsidRPr="006B6028">
              <w:t xml:space="preserve"> Kežmarok</w:t>
            </w:r>
          </w:p>
        </w:tc>
      </w:tr>
      <w:tr w:rsidR="00A245F4" w:rsidRPr="007B6C7D" w14:paraId="034D716D" w14:textId="77777777" w:rsidTr="007B6C7D">
        <w:tc>
          <w:tcPr>
            <w:tcW w:w="4606" w:type="dxa"/>
          </w:tcPr>
          <w:p w14:paraId="5C9B4C04" w14:textId="77777777" w:rsidR="00A245F4" w:rsidRPr="007B6C7D" w:rsidRDefault="00A245F4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4AA70B09" w:rsidR="00A245F4" w:rsidRPr="007B6C7D" w:rsidRDefault="00A245F4" w:rsidP="007B6C7D">
            <w:pPr>
              <w:tabs>
                <w:tab w:val="left" w:pos="4007"/>
              </w:tabs>
              <w:spacing w:after="0" w:line="240" w:lineRule="auto"/>
            </w:pPr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</w:tr>
      <w:tr w:rsidR="00A245F4" w:rsidRPr="007B6C7D" w14:paraId="76CEECEC" w14:textId="77777777" w:rsidTr="007B6C7D">
        <w:tc>
          <w:tcPr>
            <w:tcW w:w="4606" w:type="dxa"/>
          </w:tcPr>
          <w:p w14:paraId="4D050AC2" w14:textId="77777777" w:rsidR="00A245F4" w:rsidRPr="007B6C7D" w:rsidRDefault="00A245F4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055F2AD8" w14:textId="77777777" w:rsidR="00A245F4" w:rsidRDefault="00A245F4" w:rsidP="00EA1AFE">
            <w:pPr>
              <w:spacing w:after="0" w:line="240" w:lineRule="auto"/>
              <w:jc w:val="center"/>
              <w:rPr>
                <w:sz w:val="24"/>
                <w:szCs w:val="24"/>
                <w:lang w:eastAsia="sk-SK"/>
              </w:rPr>
            </w:pPr>
          </w:p>
          <w:p w14:paraId="779DABA6" w14:textId="2EFB5A64" w:rsidR="00A245F4" w:rsidRPr="007B6C7D" w:rsidRDefault="00A245F4" w:rsidP="006D34A2">
            <w:pPr>
              <w:spacing w:after="0" w:line="240" w:lineRule="auto"/>
            </w:pPr>
            <w:proofErr w:type="spellStart"/>
            <w:r>
              <w:t>www.ssos-kezmarok.sk</w:t>
            </w:r>
            <w:proofErr w:type="spellEnd"/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0DA7A4F8" w:rsidR="00EE1416" w:rsidRDefault="00672D59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stretnutia nášho klubu bola organizácia tvorivých dieln</w:t>
            </w:r>
            <w:r w:rsidR="002F3596">
              <w:rPr>
                <w:rFonts w:ascii="Times New Roman" w:hAnsi="Times New Roman"/>
              </w:rPr>
              <w:t>í</w:t>
            </w:r>
            <w:r>
              <w:rPr>
                <w:rFonts w:ascii="Times New Roman" w:hAnsi="Times New Roman"/>
              </w:rPr>
              <w:t xml:space="preserve"> s cieľom diskutovať o možnostiach zvyšovania podnikateľských kompetencií u žiakov. Súčasťou stretnutia bola aj medzigeneračná výmena OPS. Na záver stretnutia sme tvorili pedagogické odporúčanie.</w:t>
            </w:r>
          </w:p>
          <w:p w14:paraId="34C7C7A2" w14:textId="77777777" w:rsidR="00672D59" w:rsidRDefault="00672D59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387A5145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672D59">
              <w:rPr>
                <w:rFonts w:ascii="Times New Roman" w:hAnsi="Times New Roman"/>
              </w:rPr>
              <w:t>tvorivá dielnička, medzigeneračná výmena OPS, rozvoj podnikateľstva.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7EECA313" w:rsidR="00405AE8" w:rsidRDefault="00672D59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Analýza odborných zdrojov.</w:t>
            </w:r>
          </w:p>
          <w:p w14:paraId="57391533" w14:textId="37DBF7CE" w:rsidR="00672D59" w:rsidRDefault="00672D59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0CBE6AD6" w14:textId="2112B7A6" w:rsidR="00672D59" w:rsidRDefault="00672D59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Medzigeneračná výmena OPS.</w:t>
            </w:r>
          </w:p>
          <w:p w14:paraId="661C2927" w14:textId="2D6CC90B" w:rsidR="00672D59" w:rsidRDefault="00672D59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2B9E4758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672D59">
              <w:rPr>
                <w:rFonts w:ascii="Times New Roman" w:hAnsi="Times New Roman"/>
              </w:rPr>
              <w:t>prepojenie vzdelávania s praxou, rozvoj podnikateľských vedomostí.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08181903" w14:textId="77777777" w:rsidR="00F305BB" w:rsidRDefault="00672D59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Skupinová analýza odbornej literatúry – čítanie s otázkami.</w:t>
            </w:r>
          </w:p>
          <w:p w14:paraId="0C57A511" w14:textId="77777777" w:rsidR="00672D59" w:rsidRDefault="00672D59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Diskusia – </w:t>
            </w:r>
            <w:proofErr w:type="spellStart"/>
            <w:r>
              <w:rPr>
                <w:rFonts w:ascii="Times New Roman" w:hAnsi="Times New Roman"/>
              </w:rPr>
              <w:t>think-pair</w:t>
            </w:r>
            <w:proofErr w:type="spellEnd"/>
            <w:r>
              <w:rPr>
                <w:rFonts w:ascii="Times New Roman" w:hAnsi="Times New Roman"/>
              </w:rPr>
              <w:t xml:space="preserve">- </w:t>
            </w:r>
            <w:proofErr w:type="spellStart"/>
            <w:r>
              <w:rPr>
                <w:rFonts w:ascii="Times New Roman" w:hAnsi="Times New Roman"/>
              </w:rPr>
              <w:t>share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5A4DBF86" w14:textId="77777777" w:rsidR="00672D59" w:rsidRDefault="00672D59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Medzigeneračná výmena OPS – posledné slovo patrí mne.</w:t>
            </w:r>
          </w:p>
          <w:p w14:paraId="46ED2987" w14:textId="48807351" w:rsidR="00672D59" w:rsidRPr="00405AE8" w:rsidRDefault="00672D59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</w:tc>
      </w:tr>
      <w:tr w:rsidR="00F305BB" w:rsidRPr="007B6C7D" w14:paraId="74E28129" w14:textId="77777777" w:rsidTr="002F3596">
        <w:trPr>
          <w:trHeight w:val="2962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A860EDD" w14:textId="77777777" w:rsidR="00F305BB" w:rsidRPr="001B7A7F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701FE9B2" w14:textId="68ACC633" w:rsidR="00672D59" w:rsidRPr="00672D59" w:rsidRDefault="00672D59" w:rsidP="00672D5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Základná podnikateľská kompetencia je schopnosť kooperovať a pracovať s ostatnými </w:t>
            </w:r>
            <w:r w:rsidR="00924E0A">
              <w:rPr>
                <w:rFonts w:ascii="Times New Roman" w:hAnsi="Times New Roman"/>
                <w:bCs/>
              </w:rPr>
              <w:t>ľuďmi</w:t>
            </w:r>
            <w:r>
              <w:rPr>
                <w:rFonts w:ascii="Times New Roman" w:hAnsi="Times New Roman"/>
                <w:bCs/>
              </w:rPr>
              <w:t xml:space="preserve"> v tíme. V rámci diskusie sme sa teda </w:t>
            </w:r>
            <w:r w:rsidR="00924E0A">
              <w:rPr>
                <w:rFonts w:ascii="Times New Roman" w:hAnsi="Times New Roman"/>
                <w:bCs/>
              </w:rPr>
              <w:t>zaoberali</w:t>
            </w:r>
            <w:r>
              <w:rPr>
                <w:rFonts w:ascii="Times New Roman" w:hAnsi="Times New Roman"/>
                <w:bCs/>
              </w:rPr>
              <w:t xml:space="preserve"> skupinovou prácu a nastavovaním pravidiel efektívnej skupinovej práce, či už to pre žiakov alebo pre učiteľov.  S</w:t>
            </w:r>
            <w:r w:rsidRPr="00672D59">
              <w:rPr>
                <w:rFonts w:ascii="Times New Roman" w:hAnsi="Times New Roman"/>
                <w:bCs/>
              </w:rPr>
              <w:t xml:space="preserve">kupinová práca vyžaduje jasné pravidlá správania sa, ktoré sú každým členom akceptované, ktoré presne určujú, ako majú žiaci v ideálnom prípade medzi sebou kooperovať a komunikovať. </w:t>
            </w:r>
            <w:r>
              <w:rPr>
                <w:rFonts w:ascii="Times New Roman" w:hAnsi="Times New Roman"/>
                <w:bCs/>
              </w:rPr>
              <w:t>D</w:t>
            </w:r>
            <w:r w:rsidRPr="00672D59">
              <w:rPr>
                <w:rFonts w:ascii="Times New Roman" w:hAnsi="Times New Roman"/>
                <w:bCs/>
              </w:rPr>
              <w:t>ôležité je, aby si pravidlá vytvorili a určili žiaci sami (</w:t>
            </w:r>
            <w:r>
              <w:rPr>
                <w:rFonts w:ascii="Times New Roman" w:hAnsi="Times New Roman"/>
                <w:bCs/>
              </w:rPr>
              <w:t>nie my učitelia</w:t>
            </w:r>
            <w:r w:rsidRPr="00672D59">
              <w:rPr>
                <w:rFonts w:ascii="Times New Roman" w:hAnsi="Times New Roman"/>
                <w:bCs/>
              </w:rPr>
              <w:t>) a kontrovali ich dodržiavanie. Ťažisko pravidiel leží prevažne v sociálnom a interakčnom správaní, ktoré zohrávajú pri spoločnom sociálnom učení v skupine významnú rolu a ktoré majú prispievať k pracovnej disciplíne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28A8CF7D" w14:textId="25B43BC8" w:rsidR="009A055C" w:rsidRDefault="009A055C" w:rsidP="00672D5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387456DE" w14:textId="1E105378" w:rsidR="00672D59" w:rsidRPr="00672D59" w:rsidRDefault="00672D59" w:rsidP="00672D5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</w:t>
            </w:r>
            <w:r w:rsidRPr="00672D59">
              <w:rPr>
                <w:rFonts w:ascii="Times New Roman" w:hAnsi="Times New Roman"/>
                <w:bCs/>
              </w:rPr>
              <w:t xml:space="preserve">obrá skupinová práca vyžaduje, aby: </w:t>
            </w:r>
          </w:p>
          <w:p w14:paraId="623558E4" w14:textId="77777777" w:rsidR="00672D59" w:rsidRPr="00672D59" w:rsidRDefault="00672D59" w:rsidP="00672D59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672D59">
              <w:rPr>
                <w:rFonts w:ascii="Times New Roman" w:hAnsi="Times New Roman"/>
                <w:bCs/>
              </w:rPr>
              <w:t xml:space="preserve">jeden druhému pomáhal a dodával mu odvahu, </w:t>
            </w:r>
          </w:p>
          <w:p w14:paraId="339FFF4A" w14:textId="77777777" w:rsidR="00672D59" w:rsidRPr="00672D59" w:rsidRDefault="00672D59" w:rsidP="00672D59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672D59">
              <w:rPr>
                <w:rFonts w:ascii="Times New Roman" w:hAnsi="Times New Roman"/>
                <w:bCs/>
              </w:rPr>
              <w:t xml:space="preserve">boli akceptované/tolerované myšlienky ostatných, </w:t>
            </w:r>
          </w:p>
          <w:p w14:paraId="1C119945" w14:textId="77777777" w:rsidR="00672D59" w:rsidRPr="00672D59" w:rsidRDefault="00672D59" w:rsidP="00672D59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672D59">
              <w:rPr>
                <w:rFonts w:ascii="Times New Roman" w:hAnsi="Times New Roman"/>
                <w:bCs/>
              </w:rPr>
              <w:t xml:space="preserve">sa pri práci uplatňoval aktívny posluch, </w:t>
            </w:r>
          </w:p>
          <w:p w14:paraId="6A31A84E" w14:textId="77777777" w:rsidR="00672D59" w:rsidRPr="00672D59" w:rsidRDefault="00672D59" w:rsidP="00672D59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672D59">
              <w:rPr>
                <w:rFonts w:ascii="Times New Roman" w:hAnsi="Times New Roman"/>
                <w:bCs/>
              </w:rPr>
              <w:t xml:space="preserve">sa vyhlo osobným útokom a urážkam, </w:t>
            </w:r>
          </w:p>
          <w:p w14:paraId="0E12BA0A" w14:textId="77777777" w:rsidR="00672D59" w:rsidRPr="00672D59" w:rsidRDefault="00672D59" w:rsidP="00672D59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672D59">
              <w:rPr>
                <w:rFonts w:ascii="Times New Roman" w:hAnsi="Times New Roman"/>
                <w:bCs/>
              </w:rPr>
              <w:t xml:space="preserve">žiaden člen skupiny neostal bokom, </w:t>
            </w:r>
          </w:p>
          <w:p w14:paraId="7F77D537" w14:textId="77777777" w:rsidR="00672D59" w:rsidRPr="00672D59" w:rsidRDefault="00672D59" w:rsidP="00672D59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672D59">
              <w:rPr>
                <w:rFonts w:ascii="Times New Roman" w:hAnsi="Times New Roman"/>
                <w:bCs/>
              </w:rPr>
              <w:t xml:space="preserve">každý spolupracoval a vydal zo seba to nejlepšie, </w:t>
            </w:r>
          </w:p>
          <w:p w14:paraId="333B990A" w14:textId="77777777" w:rsidR="00672D59" w:rsidRPr="00672D59" w:rsidRDefault="00672D59" w:rsidP="00672D59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672D59">
              <w:rPr>
                <w:rFonts w:ascii="Times New Roman" w:hAnsi="Times New Roman"/>
                <w:bCs/>
              </w:rPr>
              <w:t xml:space="preserve">bola dodržaná téma/úloha, </w:t>
            </w:r>
          </w:p>
          <w:p w14:paraId="106AEA6E" w14:textId="77777777" w:rsidR="00672D59" w:rsidRPr="00672D59" w:rsidRDefault="00672D59" w:rsidP="00672D59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672D59">
              <w:rPr>
                <w:rFonts w:ascii="Times New Roman" w:hAnsi="Times New Roman"/>
                <w:bCs/>
              </w:rPr>
              <w:t xml:space="preserve">sa cieľavedome pracovalo a diskutovalo, </w:t>
            </w:r>
          </w:p>
          <w:p w14:paraId="70B0309C" w14:textId="77777777" w:rsidR="00672D59" w:rsidRPr="00672D59" w:rsidRDefault="00672D59" w:rsidP="00672D59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672D59">
              <w:rPr>
                <w:rFonts w:ascii="Times New Roman" w:hAnsi="Times New Roman"/>
                <w:bCs/>
              </w:rPr>
              <w:t xml:space="preserve">sa sprievodné problémy otvorene vydiskutovali, </w:t>
            </w:r>
          </w:p>
          <w:p w14:paraId="3245C8C8" w14:textId="1F4315D2" w:rsidR="00672D59" w:rsidRDefault="00672D59" w:rsidP="00672D59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672D59">
              <w:rPr>
                <w:rFonts w:ascii="Times New Roman" w:hAnsi="Times New Roman"/>
                <w:bCs/>
              </w:rPr>
              <w:t xml:space="preserve">každý rešpektoval dohodnuté pravidlá. </w:t>
            </w:r>
          </w:p>
          <w:p w14:paraId="6BA8D29B" w14:textId="77777777" w:rsidR="00924E0A" w:rsidRPr="00672D59" w:rsidRDefault="00924E0A" w:rsidP="00924E0A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  <w:bCs/>
              </w:rPr>
            </w:pPr>
          </w:p>
          <w:p w14:paraId="3A348117" w14:textId="5B166431" w:rsidR="00672D59" w:rsidRPr="00672D59" w:rsidRDefault="00924E0A" w:rsidP="00672D5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T</w:t>
            </w:r>
            <w:r w:rsidR="00672D59" w:rsidRPr="00672D59">
              <w:rPr>
                <w:rFonts w:ascii="Times New Roman" w:hAnsi="Times New Roman"/>
                <w:bCs/>
              </w:rPr>
              <w:t xml:space="preserve">ieto pravidlá môžeme vo vyučovaní </w:t>
            </w:r>
            <w:r>
              <w:rPr>
                <w:rFonts w:ascii="Times New Roman" w:hAnsi="Times New Roman"/>
                <w:bCs/>
              </w:rPr>
              <w:t>podnikateľských kompetencií aj</w:t>
            </w:r>
            <w:r w:rsidR="00672D59" w:rsidRPr="00672D59">
              <w:rPr>
                <w:rFonts w:ascii="Times New Roman" w:hAnsi="Times New Roman"/>
                <w:bCs/>
              </w:rPr>
              <w:t xml:space="preserve"> rozvinúť</w:t>
            </w:r>
            <w:r>
              <w:rPr>
                <w:rFonts w:ascii="Times New Roman" w:hAnsi="Times New Roman"/>
                <w:bCs/>
              </w:rPr>
              <w:t>- žiaci môžu pridať svoje návrhy.</w:t>
            </w:r>
            <w:r w:rsidR="00672D59" w:rsidRPr="00672D59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Kvalitná skupinová práca zabezpečí, že</w:t>
            </w:r>
            <w:r w:rsidR="00672D59" w:rsidRPr="00672D59">
              <w:rPr>
                <w:rFonts w:ascii="Times New Roman" w:hAnsi="Times New Roman"/>
                <w:bCs/>
              </w:rPr>
              <w:t>:</w:t>
            </w:r>
            <w:r w:rsidR="00672D59" w:rsidRPr="00672D59"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>-</w:t>
            </w:r>
            <w:r w:rsidR="00672D59" w:rsidRPr="00672D59">
              <w:rPr>
                <w:rFonts w:ascii="Times New Roman" w:hAnsi="Times New Roman"/>
                <w:bCs/>
              </w:rPr>
              <w:t xml:space="preserve"> sa dosiahnu kľúčové kompetencie,</w:t>
            </w:r>
            <w:r w:rsidR="00672D59" w:rsidRPr="00672D59"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>-</w:t>
            </w:r>
            <w:r w:rsidR="00672D59" w:rsidRPr="00672D59">
              <w:rPr>
                <w:rFonts w:ascii="Times New Roman" w:hAnsi="Times New Roman"/>
                <w:bCs/>
              </w:rPr>
              <w:t xml:space="preserve"> všetci pracujú pri dosahovaní cieľa a rozumejú mu,</w:t>
            </w:r>
            <w:r w:rsidR="00672D59" w:rsidRPr="00672D59"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>-</w:t>
            </w:r>
            <w:r w:rsidR="00672D59" w:rsidRPr="00672D59">
              <w:rPr>
                <w:rFonts w:ascii="Times New Roman" w:hAnsi="Times New Roman"/>
                <w:bCs/>
              </w:rPr>
              <w:t xml:space="preserve"> sa každý pričiní, aby ten druhý dosiahol dobrý výsledok,</w:t>
            </w:r>
            <w:r w:rsidR="00672D59" w:rsidRPr="00672D59"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 xml:space="preserve">- </w:t>
            </w:r>
            <w:r w:rsidR="00672D59" w:rsidRPr="00672D59">
              <w:rPr>
                <w:rFonts w:ascii="Times New Roman" w:hAnsi="Times New Roman"/>
                <w:bCs/>
              </w:rPr>
              <w:t>sa téma spracuje do hĺbky,</w:t>
            </w:r>
            <w:r w:rsidR="00672D59" w:rsidRPr="00672D59"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>-</w:t>
            </w:r>
            <w:r w:rsidR="00672D59" w:rsidRPr="00672D59">
              <w:rPr>
                <w:rFonts w:ascii="Times New Roman" w:hAnsi="Times New Roman"/>
                <w:bCs/>
              </w:rPr>
              <w:t xml:space="preserve"> každý získa poznatky „navyše“ v oblasti poznania, porozumenia a uchovania poznatkov. </w:t>
            </w:r>
          </w:p>
          <w:p w14:paraId="0E663B5B" w14:textId="29CB45BC" w:rsidR="00672D59" w:rsidRDefault="00672D59" w:rsidP="00672D5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7985C8BE" w14:textId="77777777" w:rsidR="00924E0A" w:rsidRDefault="00924E0A" w:rsidP="00672D5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06393221" w14:textId="77777777" w:rsidR="00924E0A" w:rsidRDefault="00924E0A" w:rsidP="00672D5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7DCF391B" w14:textId="00B7C4D4" w:rsidR="00672D59" w:rsidRPr="00672D59" w:rsidRDefault="00924E0A" w:rsidP="00672D5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Je treba dávať pozor na to, že v skupinovom vyučovaní zastávame už ako učitelia inú rolu, nie </w:t>
            </w:r>
            <w:proofErr w:type="spellStart"/>
            <w:r>
              <w:rPr>
                <w:rFonts w:ascii="Times New Roman" w:hAnsi="Times New Roman"/>
                <w:bCs/>
              </w:rPr>
              <w:t>transmisívnu</w:t>
            </w:r>
            <w:proofErr w:type="spellEnd"/>
            <w:r>
              <w:rPr>
                <w:rFonts w:ascii="Times New Roman" w:hAnsi="Times New Roman"/>
                <w:bCs/>
              </w:rPr>
              <w:t xml:space="preserve"> ale </w:t>
            </w:r>
            <w:proofErr w:type="spellStart"/>
            <w:r>
              <w:rPr>
                <w:rFonts w:ascii="Times New Roman" w:hAnsi="Times New Roman"/>
                <w:bCs/>
              </w:rPr>
              <w:t>facilitačnú</w:t>
            </w:r>
            <w:proofErr w:type="spellEnd"/>
            <w:r>
              <w:rPr>
                <w:rFonts w:ascii="Times New Roman" w:hAnsi="Times New Roman"/>
                <w:bCs/>
              </w:rPr>
              <w:t>. Funkcie učiteľa</w:t>
            </w:r>
            <w:r w:rsidR="00672D59" w:rsidRPr="00672D59">
              <w:rPr>
                <w:rFonts w:ascii="Times New Roman" w:hAnsi="Times New Roman"/>
                <w:bCs/>
              </w:rPr>
              <w:t xml:space="preserve">: </w:t>
            </w:r>
          </w:p>
          <w:p w14:paraId="11CEC8BB" w14:textId="0D8CBE82" w:rsidR="00672D59" w:rsidRPr="00672D59" w:rsidRDefault="00672D59" w:rsidP="00672D59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672D59">
              <w:rPr>
                <w:rFonts w:ascii="Times New Roman" w:hAnsi="Times New Roman"/>
                <w:bCs/>
              </w:rPr>
              <w:t xml:space="preserve"> iniciačná funkcia – motivovať k skupinovej práci, rozvíjať a organizovať prácu v skupine, </w:t>
            </w:r>
          </w:p>
          <w:p w14:paraId="44F77497" w14:textId="2C74873C" w:rsidR="00672D59" w:rsidRPr="00672D59" w:rsidRDefault="00672D59" w:rsidP="00672D59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672D59">
              <w:rPr>
                <w:rFonts w:ascii="Times New Roman" w:hAnsi="Times New Roman"/>
                <w:bCs/>
              </w:rPr>
              <w:t xml:space="preserve">informačná funkcia – pripraviť informácie, poskytnutie vhodných materiálov a médií, podnetov </w:t>
            </w:r>
          </w:p>
          <w:p w14:paraId="6440A9B5" w14:textId="77777777" w:rsidR="00672D59" w:rsidRPr="00672D59" w:rsidRDefault="00672D59" w:rsidP="00672D5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672D59">
              <w:rPr>
                <w:rFonts w:ascii="Times New Roman" w:hAnsi="Times New Roman"/>
                <w:bCs/>
              </w:rPr>
              <w:t xml:space="preserve">na diskusiu, </w:t>
            </w:r>
          </w:p>
          <w:p w14:paraId="1FBB7154" w14:textId="558F56C3" w:rsidR="00672D59" w:rsidRPr="00672D59" w:rsidRDefault="00672D59" w:rsidP="00672D59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672D59">
              <w:rPr>
                <w:rFonts w:ascii="Times New Roman" w:hAnsi="Times New Roman"/>
                <w:bCs/>
              </w:rPr>
              <w:t xml:space="preserve"> regulujúca funkcia – poskytnutie podnetov na plánovanie a modifikáciu cieľov, </w:t>
            </w:r>
          </w:p>
          <w:p w14:paraId="50F372E2" w14:textId="19AB70D5" w:rsidR="00672D59" w:rsidRPr="00672D59" w:rsidRDefault="00672D59" w:rsidP="00672D59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672D59">
              <w:rPr>
                <w:rFonts w:ascii="Times New Roman" w:hAnsi="Times New Roman"/>
                <w:bCs/>
              </w:rPr>
              <w:t xml:space="preserve">hodnotiaca funkcia – podnety na metakomunikáciu, pomoc pri sebakontrole, podnietiť reflexiu vlastnej roly, </w:t>
            </w:r>
          </w:p>
          <w:p w14:paraId="4370E2E9" w14:textId="0BF4FA68" w:rsidR="00672D59" w:rsidRPr="00672D59" w:rsidRDefault="00672D59" w:rsidP="00672D59">
            <w:pPr>
              <w:numPr>
                <w:ilvl w:val="0"/>
                <w:numId w:val="27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672D59">
              <w:rPr>
                <w:rFonts w:ascii="Times New Roman" w:hAnsi="Times New Roman"/>
                <w:bCs/>
              </w:rPr>
              <w:t>stimulujúca funkcia – zaviesť riešenia konfliktov, toleranciu chýb, ukázať možnosti spolupráce po prezentačnej fáze.</w:t>
            </w:r>
          </w:p>
          <w:p w14:paraId="763F0B38" w14:textId="77777777" w:rsidR="00672D59" w:rsidRPr="00672D59" w:rsidRDefault="00672D59" w:rsidP="00672D5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22F6E601" w14:textId="2B2059AA" w:rsidR="00672D59" w:rsidRPr="00C776AE" w:rsidRDefault="00672D59" w:rsidP="002F359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A245F4" w:rsidRPr="007B6C7D" w14:paraId="73AEF0F1" w14:textId="77777777" w:rsidTr="007B6C7D">
        <w:tc>
          <w:tcPr>
            <w:tcW w:w="4077" w:type="dxa"/>
          </w:tcPr>
          <w:p w14:paraId="07A29EBB" w14:textId="77777777" w:rsidR="00A245F4" w:rsidRPr="007B6C7D" w:rsidRDefault="00A245F4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5AF3969B" w:rsidR="00A245F4" w:rsidRPr="007B6C7D" w:rsidRDefault="00A245F4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</w:tr>
      <w:tr w:rsidR="00A245F4" w:rsidRPr="007B6C7D" w14:paraId="43C05B0D" w14:textId="77777777" w:rsidTr="007B6C7D">
        <w:tc>
          <w:tcPr>
            <w:tcW w:w="4077" w:type="dxa"/>
          </w:tcPr>
          <w:p w14:paraId="195E516D" w14:textId="77777777" w:rsidR="00A245F4" w:rsidRPr="007B6C7D" w:rsidRDefault="00A245F4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1CA88813" w:rsidR="00A245F4" w:rsidRPr="007B6C7D" w:rsidRDefault="00A245F4" w:rsidP="007B6C7D">
            <w:pPr>
              <w:tabs>
                <w:tab w:val="left" w:pos="1114"/>
              </w:tabs>
              <w:spacing w:after="0" w:line="240" w:lineRule="auto"/>
            </w:pPr>
            <w:r>
              <w:t>16.11.2022</w:t>
            </w:r>
          </w:p>
        </w:tc>
      </w:tr>
      <w:tr w:rsidR="00A245F4" w:rsidRPr="007B6C7D" w14:paraId="50847B18" w14:textId="77777777" w:rsidTr="007B6C7D">
        <w:tc>
          <w:tcPr>
            <w:tcW w:w="4077" w:type="dxa"/>
          </w:tcPr>
          <w:p w14:paraId="4571E24E" w14:textId="77777777" w:rsidR="00A245F4" w:rsidRPr="007B6C7D" w:rsidRDefault="00A245F4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A245F4" w:rsidRPr="007B6C7D" w:rsidRDefault="00A245F4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A245F4" w:rsidRPr="007B6C7D" w14:paraId="04D57EE7" w14:textId="77777777" w:rsidTr="007B6C7D">
        <w:tc>
          <w:tcPr>
            <w:tcW w:w="4077" w:type="dxa"/>
          </w:tcPr>
          <w:p w14:paraId="057337AA" w14:textId="77777777" w:rsidR="00A245F4" w:rsidRPr="007B6C7D" w:rsidRDefault="00A245F4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4FBDB318" w:rsidR="00A245F4" w:rsidRPr="007B6C7D" w:rsidRDefault="00A245F4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Mgr. </w:t>
            </w:r>
            <w:proofErr w:type="spellStart"/>
            <w:r>
              <w:t>Jurgovianová</w:t>
            </w:r>
            <w:proofErr w:type="spellEnd"/>
            <w:r>
              <w:t xml:space="preserve"> Anna</w:t>
            </w:r>
          </w:p>
        </w:tc>
      </w:tr>
      <w:tr w:rsidR="00A245F4" w:rsidRPr="007B6C7D" w14:paraId="01A023CC" w14:textId="77777777" w:rsidTr="007B6C7D">
        <w:tc>
          <w:tcPr>
            <w:tcW w:w="4077" w:type="dxa"/>
          </w:tcPr>
          <w:p w14:paraId="0D720736" w14:textId="77777777" w:rsidR="00A245F4" w:rsidRPr="007B6C7D" w:rsidRDefault="00A245F4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1AB9A349" w:rsidR="00A245F4" w:rsidRPr="007B6C7D" w:rsidRDefault="00A245F4" w:rsidP="007B6C7D">
            <w:pPr>
              <w:tabs>
                <w:tab w:val="left" w:pos="1114"/>
              </w:tabs>
              <w:spacing w:after="0" w:line="240" w:lineRule="auto"/>
            </w:pPr>
            <w:r>
              <w:t>16.11.2022</w:t>
            </w:r>
          </w:p>
        </w:tc>
      </w:tr>
      <w:tr w:rsidR="00A245F4" w:rsidRPr="007B6C7D" w14:paraId="0E876156" w14:textId="77777777" w:rsidTr="00A245F4">
        <w:trPr>
          <w:trHeight w:val="366"/>
        </w:trPr>
        <w:tc>
          <w:tcPr>
            <w:tcW w:w="4077" w:type="dxa"/>
          </w:tcPr>
          <w:p w14:paraId="7789ECC6" w14:textId="77777777" w:rsidR="00A245F4" w:rsidRPr="007B6C7D" w:rsidRDefault="00A245F4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129B07DF" w:rsidR="00A245F4" w:rsidRPr="007B6C7D" w:rsidRDefault="00A245F4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lastRenderedPageBreak/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14:paraId="1DEB8849" w14:textId="77777777" w:rsidTr="001745A4">
        <w:tc>
          <w:tcPr>
            <w:tcW w:w="3528" w:type="dxa"/>
          </w:tcPr>
          <w:p w14:paraId="023B0B38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BA34EF" w:rsidRPr="007B6C7D" w14:paraId="03C91678" w14:textId="77777777" w:rsidTr="001745A4">
        <w:tc>
          <w:tcPr>
            <w:tcW w:w="3528" w:type="dxa"/>
          </w:tcPr>
          <w:p w14:paraId="6FD80E81" w14:textId="77777777" w:rsidR="00BA34EF" w:rsidRPr="001620FF" w:rsidRDefault="00BA34EF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4F112A22" w:rsidR="00BA34EF" w:rsidRPr="001620FF" w:rsidRDefault="00BA34EF" w:rsidP="001745A4">
            <w:pPr>
              <w:rPr>
                <w:spacing w:val="20"/>
                <w:sz w:val="20"/>
                <w:szCs w:val="20"/>
              </w:rPr>
            </w:pPr>
            <w:r w:rsidRPr="00912448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BA34EF" w:rsidRPr="007B6C7D" w14:paraId="32883D8C" w14:textId="77777777" w:rsidTr="001745A4">
        <w:tc>
          <w:tcPr>
            <w:tcW w:w="3528" w:type="dxa"/>
          </w:tcPr>
          <w:p w14:paraId="546F9E4F" w14:textId="77777777" w:rsidR="00BA34EF" w:rsidRPr="007B6C7D" w:rsidRDefault="00BA34EF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608A3D08" w:rsidR="00BA34EF" w:rsidRPr="007B6C7D" w:rsidRDefault="00BA34EF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Súkromná spojená škola Biela voda, Nad traťou 1342/28, Kežmarok</w:t>
            </w:r>
          </w:p>
        </w:tc>
      </w:tr>
      <w:tr w:rsidR="00BA34EF" w:rsidRPr="007B6C7D" w14:paraId="0962EA1B" w14:textId="77777777" w:rsidTr="001745A4">
        <w:tc>
          <w:tcPr>
            <w:tcW w:w="3528" w:type="dxa"/>
          </w:tcPr>
          <w:p w14:paraId="2FADF502" w14:textId="77777777" w:rsidR="00BA34EF" w:rsidRPr="007B6C7D" w:rsidRDefault="00BA34EF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32543E37" w:rsidR="00BA34EF" w:rsidRPr="007B6C7D" w:rsidRDefault="00BA34EF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 xml:space="preserve">Prepojenie vzdelávania s praxou v Súkromnej strednej </w:t>
            </w:r>
            <w:r>
              <w:rPr>
                <w:spacing w:val="20"/>
                <w:sz w:val="20"/>
                <w:szCs w:val="20"/>
              </w:rPr>
              <w:lastRenderedPageBreak/>
              <w:t>odbornej škole, Biela voda 2</w:t>
            </w:r>
          </w:p>
        </w:tc>
      </w:tr>
      <w:tr w:rsidR="00BA34EF" w:rsidRPr="007B6C7D" w14:paraId="5C12F692" w14:textId="77777777" w:rsidTr="001745A4">
        <w:tc>
          <w:tcPr>
            <w:tcW w:w="3528" w:type="dxa"/>
          </w:tcPr>
          <w:p w14:paraId="32BBB094" w14:textId="77777777" w:rsidR="00BA34EF" w:rsidRPr="007B6C7D" w:rsidRDefault="00BA34EF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lastRenderedPageBreak/>
              <w:t>Kód ITMS projektu:</w:t>
            </w:r>
          </w:p>
        </w:tc>
        <w:tc>
          <w:tcPr>
            <w:tcW w:w="5940" w:type="dxa"/>
          </w:tcPr>
          <w:p w14:paraId="6571DC07" w14:textId="64E38371" w:rsidR="00BA34EF" w:rsidRPr="007B6C7D" w:rsidRDefault="00BA34EF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312011Z055</w:t>
            </w:r>
          </w:p>
        </w:tc>
      </w:tr>
      <w:tr w:rsidR="00BA34EF" w:rsidRPr="007B6C7D" w14:paraId="0EA93974" w14:textId="77777777" w:rsidTr="001745A4">
        <w:tc>
          <w:tcPr>
            <w:tcW w:w="3528" w:type="dxa"/>
          </w:tcPr>
          <w:p w14:paraId="5E8A2CCF" w14:textId="77777777" w:rsidR="00BA34EF" w:rsidRPr="007B6C7D" w:rsidRDefault="00BA34EF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0736807D" w:rsidR="00BA34EF" w:rsidRPr="007B6C7D" w:rsidRDefault="00BA34EF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 xml:space="preserve">4.6.3. </w:t>
            </w:r>
            <w:r w:rsidRPr="005415AA">
              <w:rPr>
                <w:spacing w:val="20"/>
                <w:sz w:val="20"/>
                <w:szCs w:val="20"/>
              </w:rPr>
              <w:t>Pedagogický klub rozvoja podnikateľských ekonomického myslenia a tvorby projektov – prierezové témy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FF0284E" w14:textId="77777777" w:rsidR="00F305BB" w:rsidRDefault="00F305BB" w:rsidP="00D0796E"/>
    <w:p w14:paraId="3AA31C88" w14:textId="77777777" w:rsidR="00BA34EF" w:rsidRDefault="00BA34EF" w:rsidP="00BA34EF"/>
    <w:p w14:paraId="1E8A56C3" w14:textId="77777777" w:rsidR="00BA34EF" w:rsidRDefault="00BA34EF" w:rsidP="00BA34EF">
      <w:r>
        <w:t xml:space="preserve">Miesto konania stretnutia: SSŠ  Biela voda, Nad traťou 1342/28, Kežmarok </w:t>
      </w:r>
      <w:bookmarkStart w:id="0" w:name="_GoBack"/>
      <w:bookmarkEnd w:id="0"/>
    </w:p>
    <w:p w14:paraId="3C2F4A03" w14:textId="5CD1334E" w:rsidR="00BA34EF" w:rsidRDefault="00BA34EF" w:rsidP="00BA34EF">
      <w:r>
        <w:t>Dátum konania stretnutia:  16.11.2022</w:t>
      </w:r>
    </w:p>
    <w:p w14:paraId="7D372064" w14:textId="77777777" w:rsidR="00BA34EF" w:rsidRDefault="00BA34EF" w:rsidP="00BA34EF">
      <w:r>
        <w:t xml:space="preserve">Trvanie stretnutia:  </w:t>
      </w:r>
      <w:r w:rsidRPr="00ED7B17">
        <w:t>1</w:t>
      </w:r>
      <w:r>
        <w:t>5</w:t>
      </w:r>
      <w:r w:rsidRPr="00ED7B17">
        <w:t>:</w:t>
      </w:r>
      <w:r>
        <w:t>3</w:t>
      </w:r>
      <w:r w:rsidRPr="00ED7B17">
        <w:t>0 hod do 1</w:t>
      </w:r>
      <w:r>
        <w:t>8</w:t>
      </w:r>
      <w:r w:rsidRPr="00ED7B17">
        <w:t>:</w:t>
      </w:r>
      <w:r>
        <w:t>3</w:t>
      </w:r>
      <w:r w:rsidRPr="00ED7B17">
        <w:t>0 hod</w:t>
      </w:r>
      <w:r w:rsidRPr="00E30831">
        <w:t xml:space="preserve"> </w:t>
      </w:r>
      <w:r>
        <w:t xml:space="preserve">  </w:t>
      </w:r>
      <w:r>
        <w:tab/>
      </w:r>
    </w:p>
    <w:p w14:paraId="5BE73AAD" w14:textId="77777777"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BA34EF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242DE05D" w:rsidR="00BA34EF" w:rsidRPr="007B6C7D" w:rsidRDefault="00BA34EF" w:rsidP="001745A4">
            <w:r>
              <w:t>1.</w:t>
            </w:r>
          </w:p>
        </w:tc>
        <w:tc>
          <w:tcPr>
            <w:tcW w:w="3935" w:type="dxa"/>
          </w:tcPr>
          <w:p w14:paraId="6EE167F3" w14:textId="0F0517DF" w:rsidR="00BA34EF" w:rsidRPr="007B6C7D" w:rsidRDefault="00BA34EF" w:rsidP="001745A4"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  <w:tc>
          <w:tcPr>
            <w:tcW w:w="2427" w:type="dxa"/>
          </w:tcPr>
          <w:p w14:paraId="585DC884" w14:textId="77777777" w:rsidR="00BA34EF" w:rsidRPr="007B6C7D" w:rsidRDefault="00BA34EF" w:rsidP="001745A4"/>
        </w:tc>
        <w:tc>
          <w:tcPr>
            <w:tcW w:w="2306" w:type="dxa"/>
          </w:tcPr>
          <w:p w14:paraId="20E257E2" w14:textId="51716F72" w:rsidR="00BA34EF" w:rsidRPr="007B6C7D" w:rsidRDefault="00BA34EF" w:rsidP="001745A4">
            <w:r>
              <w:t>SSŠ , Biela voda 2, KK</w:t>
            </w:r>
          </w:p>
        </w:tc>
      </w:tr>
      <w:tr w:rsidR="00BA34EF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07CD536A" w:rsidR="00BA34EF" w:rsidRPr="007B6C7D" w:rsidRDefault="00BA34EF" w:rsidP="001745A4">
            <w:r>
              <w:t>2.</w:t>
            </w:r>
          </w:p>
        </w:tc>
        <w:tc>
          <w:tcPr>
            <w:tcW w:w="3935" w:type="dxa"/>
          </w:tcPr>
          <w:p w14:paraId="069B2AB0" w14:textId="6B05CBAB" w:rsidR="00BA34EF" w:rsidRPr="007B6C7D" w:rsidRDefault="00BA34EF" w:rsidP="001745A4">
            <w:r>
              <w:t xml:space="preserve">PaedDr. Valér </w:t>
            </w:r>
            <w:proofErr w:type="spellStart"/>
            <w:r>
              <w:t>Onufer</w:t>
            </w:r>
            <w:proofErr w:type="spellEnd"/>
          </w:p>
        </w:tc>
        <w:tc>
          <w:tcPr>
            <w:tcW w:w="2427" w:type="dxa"/>
          </w:tcPr>
          <w:p w14:paraId="09C163CE" w14:textId="77777777" w:rsidR="00BA34EF" w:rsidRPr="007B6C7D" w:rsidRDefault="00BA34EF" w:rsidP="001745A4"/>
        </w:tc>
        <w:tc>
          <w:tcPr>
            <w:tcW w:w="2306" w:type="dxa"/>
          </w:tcPr>
          <w:p w14:paraId="5B1E7C59" w14:textId="586347DF" w:rsidR="00BA34EF" w:rsidRPr="007B6C7D" w:rsidRDefault="00BA34EF" w:rsidP="001745A4">
            <w:r>
              <w:t>SSŠ , Biela voda 2, KK</w:t>
            </w:r>
          </w:p>
        </w:tc>
      </w:tr>
      <w:tr w:rsidR="00BA34EF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73C90D73" w:rsidR="00BA34EF" w:rsidRPr="007B6C7D" w:rsidRDefault="00BA34EF" w:rsidP="001745A4">
            <w:r>
              <w:t>3.</w:t>
            </w:r>
          </w:p>
        </w:tc>
        <w:tc>
          <w:tcPr>
            <w:tcW w:w="3935" w:type="dxa"/>
          </w:tcPr>
          <w:p w14:paraId="2B6A3716" w14:textId="0315F402" w:rsidR="00BA34EF" w:rsidRPr="007B6C7D" w:rsidRDefault="00BA34EF" w:rsidP="001745A4">
            <w:r>
              <w:t>Mgr. Mária Majerská</w:t>
            </w:r>
          </w:p>
        </w:tc>
        <w:tc>
          <w:tcPr>
            <w:tcW w:w="2427" w:type="dxa"/>
          </w:tcPr>
          <w:p w14:paraId="24D00E2D" w14:textId="77777777" w:rsidR="00BA34EF" w:rsidRPr="007B6C7D" w:rsidRDefault="00BA34EF" w:rsidP="001745A4"/>
        </w:tc>
        <w:tc>
          <w:tcPr>
            <w:tcW w:w="2306" w:type="dxa"/>
          </w:tcPr>
          <w:p w14:paraId="5CBC9D40" w14:textId="7C3EB4AF" w:rsidR="00BA34EF" w:rsidRPr="007B6C7D" w:rsidRDefault="00BA34EF" w:rsidP="001745A4">
            <w:r>
              <w:t>SSŠ , Biela voda 2, KK</w:t>
            </w:r>
          </w:p>
        </w:tc>
      </w:tr>
      <w:tr w:rsidR="00BA34EF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0CA6941E" w:rsidR="00BA34EF" w:rsidRPr="007B6C7D" w:rsidRDefault="00BA34EF" w:rsidP="001745A4">
            <w:r>
              <w:t>4.</w:t>
            </w:r>
          </w:p>
        </w:tc>
        <w:tc>
          <w:tcPr>
            <w:tcW w:w="3935" w:type="dxa"/>
          </w:tcPr>
          <w:p w14:paraId="762354B6" w14:textId="6D8CF4B9" w:rsidR="00BA34EF" w:rsidRPr="007B6C7D" w:rsidRDefault="00BA34EF" w:rsidP="001745A4">
            <w:r>
              <w:t xml:space="preserve">Ing. Alžbeta </w:t>
            </w:r>
            <w:proofErr w:type="spellStart"/>
            <w:r>
              <w:t>Dubjelová</w:t>
            </w:r>
            <w:proofErr w:type="spellEnd"/>
          </w:p>
        </w:tc>
        <w:tc>
          <w:tcPr>
            <w:tcW w:w="2427" w:type="dxa"/>
          </w:tcPr>
          <w:p w14:paraId="4475B2A4" w14:textId="77777777" w:rsidR="00BA34EF" w:rsidRPr="007B6C7D" w:rsidRDefault="00BA34EF" w:rsidP="001745A4"/>
        </w:tc>
        <w:tc>
          <w:tcPr>
            <w:tcW w:w="2306" w:type="dxa"/>
          </w:tcPr>
          <w:p w14:paraId="72532666" w14:textId="53955564" w:rsidR="00BA34EF" w:rsidRPr="007B6C7D" w:rsidRDefault="00BA34EF" w:rsidP="001745A4">
            <w:r>
              <w:t>SSŠ , Biela voda 2, KK</w:t>
            </w:r>
          </w:p>
        </w:tc>
      </w:tr>
      <w:tr w:rsidR="00BA34EF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22F9C4A8" w:rsidR="00BA34EF" w:rsidRPr="007B6C7D" w:rsidRDefault="00BA34EF" w:rsidP="001745A4">
            <w:r>
              <w:t>5.</w:t>
            </w:r>
          </w:p>
        </w:tc>
        <w:tc>
          <w:tcPr>
            <w:tcW w:w="3935" w:type="dxa"/>
          </w:tcPr>
          <w:p w14:paraId="60EDB10F" w14:textId="62FA2703" w:rsidR="00BA34EF" w:rsidRPr="007B6C7D" w:rsidRDefault="00BA34EF" w:rsidP="001745A4">
            <w:r>
              <w:t xml:space="preserve">Mgr. Mariana </w:t>
            </w:r>
            <w:proofErr w:type="spellStart"/>
            <w:r>
              <w:t>Regešová</w:t>
            </w:r>
            <w:proofErr w:type="spellEnd"/>
          </w:p>
        </w:tc>
        <w:tc>
          <w:tcPr>
            <w:tcW w:w="2427" w:type="dxa"/>
          </w:tcPr>
          <w:p w14:paraId="19AE6F82" w14:textId="77777777" w:rsidR="00BA34EF" w:rsidRPr="007B6C7D" w:rsidRDefault="00BA34EF" w:rsidP="001745A4"/>
        </w:tc>
        <w:tc>
          <w:tcPr>
            <w:tcW w:w="2306" w:type="dxa"/>
          </w:tcPr>
          <w:p w14:paraId="53F886A6" w14:textId="31B790F5" w:rsidR="00BA34EF" w:rsidRPr="007B6C7D" w:rsidRDefault="00BA34EF" w:rsidP="001745A4">
            <w:r>
              <w:t>SSŠ , Biela voda 2, KK</w:t>
            </w:r>
          </w:p>
        </w:tc>
      </w:tr>
      <w:tr w:rsidR="00BA34EF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6A40CBF0" w:rsidR="00BA34EF" w:rsidRPr="007B6C7D" w:rsidRDefault="00BA34EF" w:rsidP="001745A4">
            <w:r>
              <w:t>6.</w:t>
            </w:r>
          </w:p>
        </w:tc>
        <w:tc>
          <w:tcPr>
            <w:tcW w:w="3935" w:type="dxa"/>
          </w:tcPr>
          <w:p w14:paraId="50651180" w14:textId="52DC9439" w:rsidR="00BA34EF" w:rsidRPr="007B6C7D" w:rsidRDefault="00BA34EF" w:rsidP="001745A4">
            <w:r w:rsidRPr="003C1ADA">
              <w:rPr>
                <w:rFonts w:asciiTheme="minorHAnsi" w:hAnsiTheme="minorHAnsi" w:cstheme="minorHAnsi"/>
              </w:rPr>
              <w:t xml:space="preserve">Ľuboš </w:t>
            </w:r>
            <w:proofErr w:type="spellStart"/>
            <w:r w:rsidRPr="003C1ADA">
              <w:rPr>
                <w:rFonts w:asciiTheme="minorHAnsi" w:hAnsiTheme="minorHAnsi" w:cstheme="minorHAnsi"/>
              </w:rPr>
              <w:t>Edelmüller</w:t>
            </w:r>
            <w:proofErr w:type="spellEnd"/>
          </w:p>
        </w:tc>
        <w:tc>
          <w:tcPr>
            <w:tcW w:w="2427" w:type="dxa"/>
          </w:tcPr>
          <w:p w14:paraId="505D3364" w14:textId="77777777" w:rsidR="00BA34EF" w:rsidRPr="007B6C7D" w:rsidRDefault="00BA34EF" w:rsidP="001745A4"/>
        </w:tc>
        <w:tc>
          <w:tcPr>
            <w:tcW w:w="2306" w:type="dxa"/>
          </w:tcPr>
          <w:p w14:paraId="22895FA4" w14:textId="732F26F8" w:rsidR="00BA34EF" w:rsidRPr="007B6C7D" w:rsidRDefault="00BA34EF" w:rsidP="001745A4">
            <w:r>
              <w:t>SSŠ , Biela voda 2, KK</w:t>
            </w:r>
          </w:p>
        </w:tc>
      </w:tr>
      <w:tr w:rsidR="00BA34EF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72F6F73F" w:rsidR="00BA34EF" w:rsidRPr="007B6C7D" w:rsidRDefault="00BA34EF" w:rsidP="001745A4">
            <w:r>
              <w:t>7.</w:t>
            </w:r>
          </w:p>
        </w:tc>
        <w:tc>
          <w:tcPr>
            <w:tcW w:w="3935" w:type="dxa"/>
          </w:tcPr>
          <w:p w14:paraId="0EECFC22" w14:textId="07780F2C" w:rsidR="00BA34EF" w:rsidRPr="007B6C7D" w:rsidRDefault="00BA34EF" w:rsidP="001745A4">
            <w:r>
              <w:t xml:space="preserve">Mgr. Róbert </w:t>
            </w:r>
            <w:proofErr w:type="spellStart"/>
            <w:r>
              <w:t>Mysza</w:t>
            </w:r>
            <w:proofErr w:type="spellEnd"/>
          </w:p>
        </w:tc>
        <w:tc>
          <w:tcPr>
            <w:tcW w:w="2427" w:type="dxa"/>
          </w:tcPr>
          <w:p w14:paraId="34916F0E" w14:textId="77777777" w:rsidR="00BA34EF" w:rsidRPr="007B6C7D" w:rsidRDefault="00BA34EF" w:rsidP="001745A4"/>
        </w:tc>
        <w:tc>
          <w:tcPr>
            <w:tcW w:w="2306" w:type="dxa"/>
          </w:tcPr>
          <w:p w14:paraId="4A5E4999" w14:textId="23EAB206" w:rsidR="00BA34EF" w:rsidRPr="007B6C7D" w:rsidRDefault="00BA34EF" w:rsidP="001745A4">
            <w:r>
              <w:t>SSŠ , Biela voda 2, KK</w:t>
            </w:r>
          </w:p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8A80D3" w14:textId="77777777" w:rsidR="007C5FF8" w:rsidRDefault="007C5FF8" w:rsidP="00CF35D8">
      <w:pPr>
        <w:spacing w:after="0" w:line="240" w:lineRule="auto"/>
      </w:pPr>
      <w:r>
        <w:separator/>
      </w:r>
    </w:p>
  </w:endnote>
  <w:endnote w:type="continuationSeparator" w:id="0">
    <w:p w14:paraId="04984AFF" w14:textId="77777777" w:rsidR="007C5FF8" w:rsidRDefault="007C5FF8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AAE9E3" w14:textId="77777777" w:rsidR="007C5FF8" w:rsidRDefault="007C5FF8" w:rsidP="00CF35D8">
      <w:pPr>
        <w:spacing w:after="0" w:line="240" w:lineRule="auto"/>
      </w:pPr>
      <w:r>
        <w:separator/>
      </w:r>
    </w:p>
  </w:footnote>
  <w:footnote w:type="continuationSeparator" w:id="0">
    <w:p w14:paraId="4D9251DB" w14:textId="77777777" w:rsidR="007C5FF8" w:rsidRDefault="007C5FF8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F11A68"/>
    <w:multiLevelType w:val="multilevel"/>
    <w:tmpl w:val="8334F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2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6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7">
    <w:nsid w:val="62923E04"/>
    <w:multiLevelType w:val="multilevel"/>
    <w:tmpl w:val="C0446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6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19"/>
  </w:num>
  <w:num w:numId="4">
    <w:abstractNumId w:val="21"/>
  </w:num>
  <w:num w:numId="5">
    <w:abstractNumId w:val="20"/>
  </w:num>
  <w:num w:numId="6">
    <w:abstractNumId w:val="7"/>
  </w:num>
  <w:num w:numId="7">
    <w:abstractNumId w:val="6"/>
  </w:num>
  <w:num w:numId="8">
    <w:abstractNumId w:val="10"/>
  </w:num>
  <w:num w:numId="9">
    <w:abstractNumId w:val="22"/>
  </w:num>
  <w:num w:numId="10">
    <w:abstractNumId w:val="18"/>
  </w:num>
  <w:num w:numId="11">
    <w:abstractNumId w:val="26"/>
  </w:num>
  <w:num w:numId="12">
    <w:abstractNumId w:val="11"/>
  </w:num>
  <w:num w:numId="13">
    <w:abstractNumId w:val="14"/>
  </w:num>
  <w:num w:numId="14">
    <w:abstractNumId w:val="9"/>
  </w:num>
  <w:num w:numId="15">
    <w:abstractNumId w:val="16"/>
  </w:num>
  <w:num w:numId="16">
    <w:abstractNumId w:val="12"/>
  </w:num>
  <w:num w:numId="17">
    <w:abstractNumId w:val="2"/>
  </w:num>
  <w:num w:numId="18">
    <w:abstractNumId w:val="1"/>
  </w:num>
  <w:num w:numId="19">
    <w:abstractNumId w:val="13"/>
  </w:num>
  <w:num w:numId="20">
    <w:abstractNumId w:val="25"/>
  </w:num>
  <w:num w:numId="21">
    <w:abstractNumId w:val="15"/>
  </w:num>
  <w:num w:numId="22">
    <w:abstractNumId w:val="3"/>
  </w:num>
  <w:num w:numId="23">
    <w:abstractNumId w:val="8"/>
  </w:num>
  <w:num w:numId="24">
    <w:abstractNumId w:val="24"/>
  </w:num>
  <w:num w:numId="25">
    <w:abstractNumId w:val="4"/>
  </w:num>
  <w:num w:numId="26">
    <w:abstractNumId w:val="17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43125"/>
    <w:rsid w:val="00053B89"/>
    <w:rsid w:val="000E17A2"/>
    <w:rsid w:val="000E2536"/>
    <w:rsid w:val="000E6FBF"/>
    <w:rsid w:val="000F127B"/>
    <w:rsid w:val="00137050"/>
    <w:rsid w:val="001405FB"/>
    <w:rsid w:val="00151F6C"/>
    <w:rsid w:val="001544C0"/>
    <w:rsid w:val="001620FF"/>
    <w:rsid w:val="001745A4"/>
    <w:rsid w:val="00190E88"/>
    <w:rsid w:val="00195BD6"/>
    <w:rsid w:val="001A5EA2"/>
    <w:rsid w:val="001B69AF"/>
    <w:rsid w:val="001B75B2"/>
    <w:rsid w:val="001B7A7F"/>
    <w:rsid w:val="001D498E"/>
    <w:rsid w:val="00203036"/>
    <w:rsid w:val="00225CD9"/>
    <w:rsid w:val="00234F96"/>
    <w:rsid w:val="002A4CE2"/>
    <w:rsid w:val="002A5CC0"/>
    <w:rsid w:val="002D7F9B"/>
    <w:rsid w:val="002D7FC6"/>
    <w:rsid w:val="002E3F1A"/>
    <w:rsid w:val="002F3596"/>
    <w:rsid w:val="00307DB0"/>
    <w:rsid w:val="0032433B"/>
    <w:rsid w:val="0034733D"/>
    <w:rsid w:val="003700F7"/>
    <w:rsid w:val="003F10E0"/>
    <w:rsid w:val="004041CD"/>
    <w:rsid w:val="00405AE8"/>
    <w:rsid w:val="00423CC3"/>
    <w:rsid w:val="00433AD7"/>
    <w:rsid w:val="00446402"/>
    <w:rsid w:val="004970DE"/>
    <w:rsid w:val="004C05D7"/>
    <w:rsid w:val="004D1C40"/>
    <w:rsid w:val="004F368A"/>
    <w:rsid w:val="005007D0"/>
    <w:rsid w:val="00500D96"/>
    <w:rsid w:val="00507CF5"/>
    <w:rsid w:val="005361EC"/>
    <w:rsid w:val="0054016F"/>
    <w:rsid w:val="00541786"/>
    <w:rsid w:val="0055263C"/>
    <w:rsid w:val="0057550A"/>
    <w:rsid w:val="00583AF0"/>
    <w:rsid w:val="0058712F"/>
    <w:rsid w:val="00592E27"/>
    <w:rsid w:val="005A35BC"/>
    <w:rsid w:val="005E3AD8"/>
    <w:rsid w:val="005F3267"/>
    <w:rsid w:val="006377DA"/>
    <w:rsid w:val="00655678"/>
    <w:rsid w:val="00672D59"/>
    <w:rsid w:val="006746AD"/>
    <w:rsid w:val="00695C2F"/>
    <w:rsid w:val="006A3977"/>
    <w:rsid w:val="006A62A3"/>
    <w:rsid w:val="006B6CBE"/>
    <w:rsid w:val="006D34A2"/>
    <w:rsid w:val="006E77C5"/>
    <w:rsid w:val="00724FC1"/>
    <w:rsid w:val="00737911"/>
    <w:rsid w:val="00757D43"/>
    <w:rsid w:val="007671EE"/>
    <w:rsid w:val="007751EB"/>
    <w:rsid w:val="007A5170"/>
    <w:rsid w:val="007A6CFA"/>
    <w:rsid w:val="007B6C7D"/>
    <w:rsid w:val="007C5FF8"/>
    <w:rsid w:val="0080407C"/>
    <w:rsid w:val="008058B8"/>
    <w:rsid w:val="00805EFE"/>
    <w:rsid w:val="008721DB"/>
    <w:rsid w:val="00877054"/>
    <w:rsid w:val="008C3B1D"/>
    <w:rsid w:val="008C3C41"/>
    <w:rsid w:val="008F6F0F"/>
    <w:rsid w:val="00924E0A"/>
    <w:rsid w:val="00947056"/>
    <w:rsid w:val="00957662"/>
    <w:rsid w:val="00963C10"/>
    <w:rsid w:val="009A055C"/>
    <w:rsid w:val="009B12E9"/>
    <w:rsid w:val="009C3018"/>
    <w:rsid w:val="009E5E6B"/>
    <w:rsid w:val="009F4F76"/>
    <w:rsid w:val="00A000FA"/>
    <w:rsid w:val="00A245F4"/>
    <w:rsid w:val="00A250F1"/>
    <w:rsid w:val="00A25961"/>
    <w:rsid w:val="00A35C5C"/>
    <w:rsid w:val="00A543BB"/>
    <w:rsid w:val="00A64FD7"/>
    <w:rsid w:val="00A71E3A"/>
    <w:rsid w:val="00A9043F"/>
    <w:rsid w:val="00AA41C3"/>
    <w:rsid w:val="00AB111C"/>
    <w:rsid w:val="00AC35B0"/>
    <w:rsid w:val="00AC5461"/>
    <w:rsid w:val="00AC71FE"/>
    <w:rsid w:val="00AD63C0"/>
    <w:rsid w:val="00AE0B14"/>
    <w:rsid w:val="00AF5989"/>
    <w:rsid w:val="00B01E1B"/>
    <w:rsid w:val="00B440DB"/>
    <w:rsid w:val="00B50B4C"/>
    <w:rsid w:val="00B71530"/>
    <w:rsid w:val="00BA34EF"/>
    <w:rsid w:val="00BB5601"/>
    <w:rsid w:val="00BF2F35"/>
    <w:rsid w:val="00BF4683"/>
    <w:rsid w:val="00BF4792"/>
    <w:rsid w:val="00C065E1"/>
    <w:rsid w:val="00C1042E"/>
    <w:rsid w:val="00C21F84"/>
    <w:rsid w:val="00C32BAA"/>
    <w:rsid w:val="00C776AE"/>
    <w:rsid w:val="00CA0B4D"/>
    <w:rsid w:val="00CA771E"/>
    <w:rsid w:val="00CD762C"/>
    <w:rsid w:val="00CD7D64"/>
    <w:rsid w:val="00CF35D8"/>
    <w:rsid w:val="00D003B8"/>
    <w:rsid w:val="00D0796E"/>
    <w:rsid w:val="00D5619C"/>
    <w:rsid w:val="00DA6ABC"/>
    <w:rsid w:val="00DB7414"/>
    <w:rsid w:val="00DC1968"/>
    <w:rsid w:val="00DD1AA4"/>
    <w:rsid w:val="00DE5A3C"/>
    <w:rsid w:val="00E14E32"/>
    <w:rsid w:val="00E20B98"/>
    <w:rsid w:val="00E33AAA"/>
    <w:rsid w:val="00E36C97"/>
    <w:rsid w:val="00E926D8"/>
    <w:rsid w:val="00E94264"/>
    <w:rsid w:val="00EA1AFE"/>
    <w:rsid w:val="00EB637D"/>
    <w:rsid w:val="00EC5730"/>
    <w:rsid w:val="00EE1416"/>
    <w:rsid w:val="00F305BB"/>
    <w:rsid w:val="00F36E61"/>
    <w:rsid w:val="00F61779"/>
    <w:rsid w:val="00F67290"/>
    <w:rsid w:val="00F737F8"/>
    <w:rsid w:val="00F80B1C"/>
    <w:rsid w:val="00F91AF3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93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59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81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85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88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6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1162</Words>
  <Characters>6626</Characters>
  <Application>Microsoft Office Word</Application>
  <DocSecurity>0</DocSecurity>
  <Lines>55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7773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SSOS</cp:lastModifiedBy>
  <cp:revision>9</cp:revision>
  <cp:lastPrinted>2020-05-28T09:14:00Z</cp:lastPrinted>
  <dcterms:created xsi:type="dcterms:W3CDTF">2022-11-02T14:13:00Z</dcterms:created>
  <dcterms:modified xsi:type="dcterms:W3CDTF">2022-12-14T10:36:00Z</dcterms:modified>
</cp:coreProperties>
</file>