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91552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91552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91552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91552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5A386B" w:rsidRPr="007B6C7D" w14:paraId="0DBB0123" w14:textId="77777777" w:rsidTr="007B6C7D">
        <w:tc>
          <w:tcPr>
            <w:tcW w:w="4606" w:type="dxa"/>
          </w:tcPr>
          <w:p w14:paraId="26317408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65AA5162" w:rsidR="005A386B" w:rsidRPr="00691552" w:rsidRDefault="005A386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5A386B" w:rsidRPr="007B6C7D" w14:paraId="5675501F" w14:textId="77777777" w:rsidTr="007B6C7D">
        <w:tc>
          <w:tcPr>
            <w:tcW w:w="4606" w:type="dxa"/>
          </w:tcPr>
          <w:p w14:paraId="5A2740F4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0ECC473F" w:rsidR="005A386B" w:rsidRPr="00691552" w:rsidRDefault="005A386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5A386B" w:rsidRPr="007B6C7D" w14:paraId="3A509938" w14:textId="77777777" w:rsidTr="007B6C7D">
        <w:tc>
          <w:tcPr>
            <w:tcW w:w="4606" w:type="dxa"/>
          </w:tcPr>
          <w:p w14:paraId="6D8F8907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2BFBACC" w:rsidR="005A386B" w:rsidRPr="00691552" w:rsidRDefault="005A386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44779C">
              <w:rPr>
                <w:rFonts w:ascii="Times New Roman" w:hAnsi="Times New Roman"/>
              </w:rPr>
              <w:t>Z055</w:t>
            </w:r>
          </w:p>
        </w:tc>
      </w:tr>
      <w:tr w:rsidR="005A386B" w:rsidRPr="007B6C7D" w14:paraId="30F7ACDB" w14:textId="77777777" w:rsidTr="007B6C7D">
        <w:tc>
          <w:tcPr>
            <w:tcW w:w="4606" w:type="dxa"/>
          </w:tcPr>
          <w:p w14:paraId="4112D68E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0267367C" w:rsidR="005A386B" w:rsidRPr="00691552" w:rsidRDefault="005A386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779C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5A386B" w:rsidRPr="007B6C7D" w14:paraId="21CBBE4F" w14:textId="77777777" w:rsidTr="007B6C7D">
        <w:tc>
          <w:tcPr>
            <w:tcW w:w="4606" w:type="dxa"/>
          </w:tcPr>
          <w:p w14:paraId="28AF2CA5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4CA1EB8B" w:rsidR="005A386B" w:rsidRPr="007B6C7D" w:rsidRDefault="005A386B" w:rsidP="007B6C7D">
            <w:pPr>
              <w:tabs>
                <w:tab w:val="left" w:pos="4007"/>
              </w:tabs>
              <w:spacing w:after="0" w:line="240" w:lineRule="auto"/>
            </w:pPr>
            <w:r>
              <w:t>22.02.2023</w:t>
            </w:r>
          </w:p>
        </w:tc>
      </w:tr>
      <w:tr w:rsidR="005A386B" w:rsidRPr="007B6C7D" w14:paraId="21BCA1E3" w14:textId="77777777" w:rsidTr="007B6C7D">
        <w:tc>
          <w:tcPr>
            <w:tcW w:w="4606" w:type="dxa"/>
          </w:tcPr>
          <w:p w14:paraId="20509ECA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AD60BB0" w:rsidR="005A386B" w:rsidRPr="007B6C7D" w:rsidRDefault="005A386B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5A386B" w:rsidRPr="007B6C7D" w14:paraId="034D716D" w14:textId="77777777" w:rsidTr="007B6C7D">
        <w:tc>
          <w:tcPr>
            <w:tcW w:w="4606" w:type="dxa"/>
          </w:tcPr>
          <w:p w14:paraId="5C9B4C04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008B47C4" w:rsidR="005A386B" w:rsidRPr="007B6C7D" w:rsidRDefault="005A386B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5A386B" w:rsidRPr="007B6C7D" w14:paraId="76CEECEC" w14:textId="77777777" w:rsidTr="007B6C7D">
        <w:tc>
          <w:tcPr>
            <w:tcW w:w="4606" w:type="dxa"/>
          </w:tcPr>
          <w:p w14:paraId="4D050AC2" w14:textId="77777777" w:rsidR="005A386B" w:rsidRPr="007B6C7D" w:rsidRDefault="005A386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A4CE22C" w14:textId="77777777" w:rsidR="005A386B" w:rsidRDefault="005A386B" w:rsidP="00F12D1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28DA61F" w:rsidR="005A386B" w:rsidRPr="007B6C7D" w:rsidRDefault="005A386B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13B8AD48" w:rsidR="00EE1416" w:rsidRDefault="0069155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bolo </w:t>
            </w: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názorov, postojov a pedagogických skúseností. Spoločne sme diskutovali o tom, čo sme sa na stretnutiach klubu naučili, ako sa zlepšila naša pedagogická prax a na záver stretnutia sme tvorili pedagogické odporúčanie.</w:t>
            </w:r>
          </w:p>
          <w:p w14:paraId="462E22A2" w14:textId="77777777" w:rsidR="00691552" w:rsidRDefault="0069155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29A3A9F7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91552">
              <w:rPr>
                <w:rFonts w:ascii="Times New Roman" w:hAnsi="Times New Roman"/>
              </w:rPr>
              <w:t>diskusia k výstupu klubu, výstup pedagogického klubu, rozvoj podnikateľských vedomostí.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1E0DBAB" w:rsidR="00405AE8" w:rsidRDefault="0069155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Evokácia – </w:t>
            </w:r>
            <w:proofErr w:type="spellStart"/>
            <w:r>
              <w:rPr>
                <w:rFonts w:ascii="Times New Roman" w:hAnsi="Times New Roman"/>
              </w:rPr>
              <w:t>Clustering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0A582523" w14:textId="35CAE0F8" w:rsidR="00691552" w:rsidRDefault="0069155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432555FF" w14:textId="4F6E00A7" w:rsidR="00691552" w:rsidRDefault="0069155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odporúčania.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43173A9F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91552">
              <w:rPr>
                <w:rFonts w:ascii="Times New Roman" w:hAnsi="Times New Roman"/>
              </w:rPr>
              <w:t>Prepájanie vzdelávania s praxou, rozvoj podnikateľských vedomostí a ekonomického myslenia.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EE5D367" w14:textId="77777777" w:rsidR="00F305BB" w:rsidRDefault="0069155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Evokácia pomocou metódy </w:t>
            </w:r>
            <w:proofErr w:type="spellStart"/>
            <w:r>
              <w:rPr>
                <w:rFonts w:ascii="Times New Roman" w:hAnsi="Times New Roman"/>
              </w:rPr>
              <w:t>Clustering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C617D31" w14:textId="77777777" w:rsidR="00691552" w:rsidRDefault="0069155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anketári.</w:t>
            </w:r>
          </w:p>
          <w:p w14:paraId="1F688A73" w14:textId="77777777" w:rsidR="00691552" w:rsidRDefault="0069155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spoločné písanie – tvorba odporúčania.</w:t>
            </w:r>
          </w:p>
          <w:p w14:paraId="46ED2987" w14:textId="61694AD4" w:rsidR="001872B5" w:rsidRPr="00405AE8" w:rsidRDefault="001872B5" w:rsidP="001872B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A83CD1">
        <w:trPr>
          <w:trHeight w:val="6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52300A8" w14:textId="76A5217C" w:rsidR="006548FE" w:rsidRPr="001872B5" w:rsidRDefault="001872B5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Výber z diskusie – perspektívy rozvoja podnikavosti v našej praxi:</w:t>
            </w:r>
          </w:p>
          <w:p w14:paraId="7E4810B2" w14:textId="2557DDC8" w:rsid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6548FE">
              <w:rPr>
                <w:rFonts w:ascii="Times New Roman" w:hAnsi="Times New Roman"/>
                <w:bCs/>
              </w:rPr>
              <w:t>Základ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r w:rsidR="001872B5">
              <w:rPr>
                <w:rFonts w:ascii="Times New Roman" w:hAnsi="Times New Roman"/>
                <w:bCs/>
              </w:rPr>
              <w:t xml:space="preserve">našich </w:t>
            </w:r>
            <w:proofErr w:type="spellStart"/>
            <w:r w:rsidR="001872B5">
              <w:rPr>
                <w:rFonts w:ascii="Times New Roman" w:hAnsi="Times New Roman"/>
                <w:bCs/>
              </w:rPr>
              <w:t>aktívit</w:t>
            </w:r>
            <w:proofErr w:type="spellEnd"/>
            <w:r w:rsidR="001872B5">
              <w:rPr>
                <w:rFonts w:ascii="Times New Roman" w:hAnsi="Times New Roman"/>
                <w:bCs/>
              </w:rPr>
              <w:t xml:space="preserve"> v rámci klubu tvorili</w:t>
            </w:r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Odporúčania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Európskeho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parlamentu a Rady v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kľúčových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kompetenciách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celoživotné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vzdelávanie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zroku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2006,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ktoré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identifikovali zmysel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iniciatívy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podnikateľstvo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ako jednu z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ôsmich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kľúčových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kompetencií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. </w:t>
            </w:r>
          </w:p>
          <w:p w14:paraId="44BC0CD9" w14:textId="77777777" w:rsidR="006548FE" w:rsidRP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DB57E84" w14:textId="786600F1" w:rsid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6548FE">
              <w:rPr>
                <w:rFonts w:ascii="Times New Roman" w:hAnsi="Times New Roman"/>
                <w:bCs/>
              </w:rPr>
              <w:t>Túto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konceptualizáciu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podnikania ako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kľúčovú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kompetenciu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ďalej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rozvíjala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tematická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skupina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Európskej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komisie v oblasti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výchovy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</w:t>
            </w:r>
            <w:r w:rsidR="001872B5">
              <w:rPr>
                <w:rFonts w:ascii="Times New Roman" w:hAnsi="Times New Roman"/>
                <w:bCs/>
              </w:rPr>
              <w:t> s ktorej definíciou sme pracovali.</w:t>
            </w:r>
          </w:p>
          <w:p w14:paraId="7C3F03AD" w14:textId="77777777" w:rsidR="001872B5" w:rsidRPr="006548FE" w:rsidRDefault="001872B5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6C35F8D" w14:textId="146235F3" w:rsidR="006548FE" w:rsidRP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6548FE">
              <w:rPr>
                <w:rFonts w:ascii="Times New Roman" w:hAnsi="Times New Roman"/>
                <w:bCs/>
              </w:rPr>
              <w:t>Výchova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je o rozvoji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zručností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premýšľania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študenta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takým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spôsobom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aby bol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schopný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pretransformovať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podnikateľskej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aktivity. Je to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kľúčová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kompetencia pre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všetkých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študentov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podporujúca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osobnostný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rozvoj,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aktívne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občianstvo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sociálnu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inklúziu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zamestnateľnosť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. Je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relevantná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rámci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celého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procesu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celoživotného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vzdelávania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pre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všetky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formy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vzdelávania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prípravy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formálne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neformálne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informálne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),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ktoré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prispievajú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podnikateľskému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duchu alebo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správaniu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s alebo bez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komerčného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cieľa</w:t>
            </w:r>
            <w:proofErr w:type="spellEnd"/>
            <w:r w:rsidR="001872B5">
              <w:rPr>
                <w:rFonts w:ascii="Times New Roman" w:hAnsi="Times New Roman"/>
                <w:bCs/>
              </w:rPr>
              <w:t>.</w:t>
            </w:r>
          </w:p>
          <w:p w14:paraId="303576A5" w14:textId="0679EBC1" w:rsidR="006548FE" w:rsidRP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E156A4A" w14:textId="3760BDE4" w:rsidR="006548FE" w:rsidRPr="001872B5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548FE">
              <w:rPr>
                <w:rFonts w:ascii="Times New Roman" w:hAnsi="Times New Roman"/>
                <w:bCs/>
              </w:rPr>
              <w:t>Toto</w:t>
            </w:r>
            <w:r>
              <w:rPr>
                <w:rFonts w:ascii="Times New Roman" w:hAnsi="Times New Roman"/>
                <w:bCs/>
              </w:rPr>
              <w:t xml:space="preserve"> spoločné vnímanie podnikania ako kľúčovej kompetencie naznačuje duálne</w:t>
            </w:r>
            <w:r w:rsidRPr="006548FE">
              <w:rPr>
                <w:rFonts w:ascii="Times New Roman" w:hAnsi="Times New Roman"/>
                <w:bCs/>
              </w:rPr>
              <w:br/>
            </w:r>
            <w:proofErr w:type="spellStart"/>
            <w:r w:rsidRPr="006548FE">
              <w:rPr>
                <w:rFonts w:ascii="Times New Roman" w:hAnsi="Times New Roman"/>
                <w:bCs/>
              </w:rPr>
              <w:t>zameranie.V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prvom rade</w:t>
            </w:r>
            <w:r w:rsidR="001872B5">
              <w:rPr>
                <w:rFonts w:ascii="Times New Roman" w:hAnsi="Times New Roman"/>
                <w:bCs/>
              </w:rPr>
              <w:t xml:space="preserve"> by</w:t>
            </w:r>
            <w:r w:rsidRPr="006548FE">
              <w:rPr>
                <w:rFonts w:ascii="Times New Roman" w:hAnsi="Times New Roman"/>
                <w:bCs/>
              </w:rPr>
              <w:t xml:space="preserve"> rozvoj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postojov,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zručností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vedomostí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r w:rsidR="001872B5">
              <w:rPr>
                <w:rFonts w:ascii="Times New Roman" w:hAnsi="Times New Roman"/>
                <w:bCs/>
              </w:rPr>
              <w:t>mal</w:t>
            </w:r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pomôcť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jednotlivcovi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pretransformovať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do praxe. V druhom rade,</w:t>
            </w:r>
            <w:r w:rsidR="001872B5">
              <w:rPr>
                <w:rFonts w:ascii="Times New Roman" w:hAnsi="Times New Roman"/>
                <w:bCs/>
              </w:rPr>
              <w:t xml:space="preserve"> sa</w:t>
            </w:r>
            <w:r w:rsidRPr="006548FE">
              <w:rPr>
                <w:rFonts w:ascii="Times New Roman" w:hAnsi="Times New Roman"/>
                <w:bCs/>
              </w:rPr>
              <w:t xml:space="preserve"> podnikanie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nevzťahuje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iba na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ekonomické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aktivity a</w:t>
            </w:r>
            <w:r w:rsidR="001872B5">
              <w:rPr>
                <w:rFonts w:ascii="Times New Roman" w:hAnsi="Times New Roman"/>
                <w:bCs/>
              </w:rPr>
              <w:t xml:space="preserve"> </w:t>
            </w:r>
            <w:r w:rsidRPr="006548FE">
              <w:rPr>
                <w:rFonts w:ascii="Times New Roman" w:hAnsi="Times New Roman"/>
                <w:bCs/>
              </w:rPr>
              <w:t xml:space="preserve">vytvorenie podniku, ale omnoho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širšie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– na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všetky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oblasti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života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spoločnosti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Inovatívne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kreatívne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aktivity sa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môžu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zrealizovať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v novom podniku, alebo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existujúcej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548FE">
              <w:rPr>
                <w:rFonts w:ascii="Times New Roman" w:hAnsi="Times New Roman"/>
                <w:bCs/>
              </w:rPr>
              <w:t>organizácii</w:t>
            </w:r>
            <w:proofErr w:type="spellEnd"/>
            <w:r w:rsidRPr="006548FE">
              <w:rPr>
                <w:rFonts w:ascii="Times New Roman" w:hAnsi="Times New Roman"/>
                <w:bCs/>
              </w:rPr>
              <w:t xml:space="preserve">, napr. </w:t>
            </w:r>
            <w:r w:rsidR="001872B5">
              <w:rPr>
                <w:rFonts w:ascii="Times New Roman" w:hAnsi="Times New Roman"/>
                <w:bCs/>
              </w:rPr>
              <w:t>v rámci školských aktivít.</w:t>
            </w:r>
          </w:p>
          <w:p w14:paraId="7045BDC0" w14:textId="3E8D66C9" w:rsid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5C9B40B" w14:textId="28A17A71" w:rsidR="006548FE" w:rsidRDefault="006548FE" w:rsidP="006548F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Pri rozvoji podnikateľských vedomostí a zručností tiež odporúčame </w:t>
            </w:r>
            <w:r w:rsidR="001872B5">
              <w:rPr>
                <w:rFonts w:ascii="Times New Roman" w:hAnsi="Times New Roman"/>
                <w:bCs/>
              </w:rPr>
              <w:t>rozvíjať nasledovné individuálne kompetencie k jednaniu žiakov v akomkoľvek prostredí:</w:t>
            </w:r>
          </w:p>
          <w:p w14:paraId="55E317BE" w14:textId="2AEEFCC8" w:rsidR="001872B5" w:rsidRDefault="001872B5" w:rsidP="001872B5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Schopnosť komunikovať a kooperovať</w:t>
            </w:r>
          </w:p>
          <w:p w14:paraId="73E30664" w14:textId="4FEA97E5" w:rsidR="001872B5" w:rsidRDefault="001872B5" w:rsidP="001872B5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Schopnosť riešiť problémy a byť kreatívny</w:t>
            </w:r>
          </w:p>
          <w:p w14:paraId="75D1FCD9" w14:textId="13181D2F" w:rsidR="001872B5" w:rsidRDefault="001872B5" w:rsidP="001872B5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Samostatnosť a výkonnosť</w:t>
            </w:r>
          </w:p>
          <w:p w14:paraId="339B9B4B" w14:textId="3C8E97C1" w:rsidR="001872B5" w:rsidRDefault="001872B5" w:rsidP="001872B5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Schopnosť prijať zodpovednosť,</w:t>
            </w:r>
          </w:p>
          <w:p w14:paraId="4560AC91" w14:textId="16A764C1" w:rsidR="001872B5" w:rsidRDefault="001872B5" w:rsidP="001872B5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Schopnosť premýšľať a učiť sa </w:t>
            </w:r>
          </w:p>
          <w:p w14:paraId="2D93FC55" w14:textId="0D3416C5" w:rsidR="00691552" w:rsidRPr="00A83CD1" w:rsidRDefault="001872B5" w:rsidP="009A055C">
            <w:pPr>
              <w:pStyle w:val="Odsekzoznamu"/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Schopnosť zdôvodňovať a</w:t>
            </w:r>
            <w:r w:rsidR="00A83CD1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hodnotiť</w:t>
            </w:r>
            <w:r w:rsidR="00A83CD1">
              <w:rPr>
                <w:rFonts w:ascii="Times New Roman" w:hAnsi="Times New Roman"/>
                <w:bCs/>
              </w:rPr>
              <w:t>.</w:t>
            </w:r>
          </w:p>
          <w:p w14:paraId="35F66812" w14:textId="49035859" w:rsidR="00691552" w:rsidRDefault="00691552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7777777" w:rsidR="00EE1416" w:rsidRPr="00C776AE" w:rsidRDefault="00EE1416" w:rsidP="00A83CD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  <w:gridCol w:w="5135"/>
      </w:tblGrid>
      <w:tr w:rsidR="000C2DE7" w:rsidRPr="007B6C7D" w14:paraId="73AEF0F1" w14:textId="77777777" w:rsidTr="000C2DE7">
        <w:tc>
          <w:tcPr>
            <w:tcW w:w="4077" w:type="dxa"/>
          </w:tcPr>
          <w:p w14:paraId="07A29EBB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7898F007" w14:textId="0D51CA88" w:rsidR="000C2DE7" w:rsidRDefault="000C2DE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5135" w:type="dxa"/>
          </w:tcPr>
          <w:p w14:paraId="04B01F57" w14:textId="0FFD0441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0C2DE7" w:rsidRPr="007B6C7D" w14:paraId="43C05B0D" w14:textId="77777777" w:rsidTr="000C2DE7">
        <w:tc>
          <w:tcPr>
            <w:tcW w:w="4077" w:type="dxa"/>
          </w:tcPr>
          <w:p w14:paraId="195E516D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2A53CAF9" w14:textId="15D388A5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  <w:r>
              <w:t>22.02.2023</w:t>
            </w:r>
          </w:p>
        </w:tc>
        <w:tc>
          <w:tcPr>
            <w:tcW w:w="5135" w:type="dxa"/>
          </w:tcPr>
          <w:p w14:paraId="52669073" w14:textId="1E3D2226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C2DE7" w:rsidRPr="007B6C7D" w14:paraId="50847B18" w14:textId="77777777" w:rsidTr="000C2DE7">
        <w:tc>
          <w:tcPr>
            <w:tcW w:w="4077" w:type="dxa"/>
          </w:tcPr>
          <w:p w14:paraId="4571E24E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76E6B59" w14:textId="77777777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  <w:tc>
          <w:tcPr>
            <w:tcW w:w="5135" w:type="dxa"/>
          </w:tcPr>
          <w:p w14:paraId="3D03A958" w14:textId="6B9E6AA7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C2DE7" w:rsidRPr="007B6C7D" w14:paraId="04D57EE7" w14:textId="77777777" w:rsidTr="000C2DE7">
        <w:tc>
          <w:tcPr>
            <w:tcW w:w="4077" w:type="dxa"/>
          </w:tcPr>
          <w:p w14:paraId="057337AA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7AF8DEA" w14:textId="6F2DDA9F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Anna </w:t>
            </w:r>
            <w:proofErr w:type="spellStart"/>
            <w:r>
              <w:t>Jurgovianová</w:t>
            </w:r>
            <w:proofErr w:type="spellEnd"/>
          </w:p>
        </w:tc>
        <w:tc>
          <w:tcPr>
            <w:tcW w:w="5135" w:type="dxa"/>
          </w:tcPr>
          <w:p w14:paraId="302B3679" w14:textId="221917B7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C2DE7" w:rsidRPr="007B6C7D" w14:paraId="01A023CC" w14:textId="77777777" w:rsidTr="000C2DE7">
        <w:tc>
          <w:tcPr>
            <w:tcW w:w="4077" w:type="dxa"/>
          </w:tcPr>
          <w:p w14:paraId="0D720736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1DC49E94" w14:textId="4D29028E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  <w:r>
              <w:t>22.02.2023</w:t>
            </w:r>
          </w:p>
        </w:tc>
        <w:tc>
          <w:tcPr>
            <w:tcW w:w="5135" w:type="dxa"/>
          </w:tcPr>
          <w:p w14:paraId="6A8B6B4C" w14:textId="64E419F4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0C2DE7" w:rsidRPr="007B6C7D" w14:paraId="0E876156" w14:textId="77777777" w:rsidTr="000C2DE7">
        <w:tc>
          <w:tcPr>
            <w:tcW w:w="4077" w:type="dxa"/>
          </w:tcPr>
          <w:p w14:paraId="7789ECC6" w14:textId="77777777" w:rsidR="000C2DE7" w:rsidRPr="007B6C7D" w:rsidRDefault="000C2DE7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F251C14" w14:textId="77777777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  <w:tc>
          <w:tcPr>
            <w:tcW w:w="5135" w:type="dxa"/>
          </w:tcPr>
          <w:p w14:paraId="014D5375" w14:textId="1B044DB0" w:rsidR="000C2DE7" w:rsidRPr="007B6C7D" w:rsidRDefault="000C2DE7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lastRenderedPageBreak/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EE7D22" w:rsidRPr="007B6C7D" w14:paraId="03C91678" w14:textId="77777777" w:rsidTr="001745A4">
        <w:tc>
          <w:tcPr>
            <w:tcW w:w="3528" w:type="dxa"/>
          </w:tcPr>
          <w:p w14:paraId="6FD80E81" w14:textId="77777777" w:rsidR="00EE7D22" w:rsidRPr="001620FF" w:rsidRDefault="00EE7D22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363724A" w:rsidR="00EE7D22" w:rsidRPr="001620FF" w:rsidRDefault="00EE7D22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EE7D22" w:rsidRPr="007B6C7D" w14:paraId="32883D8C" w14:textId="77777777" w:rsidTr="001745A4">
        <w:tc>
          <w:tcPr>
            <w:tcW w:w="3528" w:type="dxa"/>
          </w:tcPr>
          <w:p w14:paraId="546F9E4F" w14:textId="77777777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9244690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EE7D22" w:rsidRPr="007B6C7D" w14:paraId="0962EA1B" w14:textId="77777777" w:rsidTr="001745A4">
        <w:tc>
          <w:tcPr>
            <w:tcW w:w="3528" w:type="dxa"/>
          </w:tcPr>
          <w:p w14:paraId="2FADF502" w14:textId="77777777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FB3FFAB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EE7D22" w:rsidRPr="007B6C7D" w14:paraId="5C12F692" w14:textId="77777777" w:rsidTr="001745A4">
        <w:tc>
          <w:tcPr>
            <w:tcW w:w="3528" w:type="dxa"/>
          </w:tcPr>
          <w:p w14:paraId="32BBB094" w14:textId="77777777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764188B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EE7D22" w:rsidRPr="007B6C7D" w14:paraId="0EA93974" w14:textId="77777777" w:rsidTr="001745A4">
        <w:tc>
          <w:tcPr>
            <w:tcW w:w="3528" w:type="dxa"/>
          </w:tcPr>
          <w:p w14:paraId="5E8A2CCF" w14:textId="77777777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460E42AB" w:rsidR="00EE7D22" w:rsidRPr="007B6C7D" w:rsidRDefault="00EE7D22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1D456730" w14:textId="77777777" w:rsidR="00EE7D22" w:rsidRDefault="00EE7D22" w:rsidP="00D0796E"/>
    <w:p w14:paraId="0A946CC4" w14:textId="77777777" w:rsidR="00EE7D22" w:rsidRDefault="00EE7D22" w:rsidP="00D0796E"/>
    <w:p w14:paraId="7B1D43E3" w14:textId="77777777" w:rsidR="00EE7D22" w:rsidRDefault="00EE7D22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14:paraId="7FF0284E" w14:textId="77777777" w:rsidR="00F305BB" w:rsidRDefault="00F305BB" w:rsidP="00D0796E"/>
    <w:p w14:paraId="0E799D20" w14:textId="77777777" w:rsidR="00EE7D22" w:rsidRDefault="00EE7D22" w:rsidP="00F12D11">
      <w:r>
        <w:t xml:space="preserve">Miesto konania stretnutia: SSŠ  Biela voda, Nad traťou 1342/28, Kežmarok </w:t>
      </w:r>
    </w:p>
    <w:p w14:paraId="6A8D9510" w14:textId="77777777" w:rsidR="00EE7D22" w:rsidRDefault="00EE7D22" w:rsidP="00F12D11">
      <w:r>
        <w:t>Dátum konania stretnutia:  22.02.2023</w:t>
      </w:r>
    </w:p>
    <w:p w14:paraId="549C68BE" w14:textId="77777777" w:rsidR="00EE7D22" w:rsidRDefault="00EE7D22" w:rsidP="00F12D11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0F6B2A60" w14:textId="77777777" w:rsidR="00EE7D22" w:rsidRDefault="00EE7D22" w:rsidP="00EE7D22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E878F3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5E51808" w:rsidR="00E878F3" w:rsidRPr="007B6C7D" w:rsidRDefault="00E878F3" w:rsidP="001745A4">
            <w:r>
              <w:t>1.</w:t>
            </w:r>
          </w:p>
        </w:tc>
        <w:tc>
          <w:tcPr>
            <w:tcW w:w="3935" w:type="dxa"/>
          </w:tcPr>
          <w:p w14:paraId="6EE167F3" w14:textId="60D7B5D5" w:rsidR="00E878F3" w:rsidRPr="007B6C7D" w:rsidRDefault="00E878F3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E878F3" w:rsidRPr="007B6C7D" w:rsidRDefault="00E878F3" w:rsidP="001745A4"/>
        </w:tc>
        <w:tc>
          <w:tcPr>
            <w:tcW w:w="2306" w:type="dxa"/>
          </w:tcPr>
          <w:p w14:paraId="20E257E2" w14:textId="3D16E3B7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843B998" w:rsidR="00E878F3" w:rsidRPr="007B6C7D" w:rsidRDefault="00E878F3" w:rsidP="001745A4">
            <w:r>
              <w:t>2.</w:t>
            </w:r>
          </w:p>
        </w:tc>
        <w:tc>
          <w:tcPr>
            <w:tcW w:w="3935" w:type="dxa"/>
          </w:tcPr>
          <w:p w14:paraId="069B2AB0" w14:textId="5933F2FB" w:rsidR="00E878F3" w:rsidRPr="007B6C7D" w:rsidRDefault="00E878F3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E878F3" w:rsidRPr="007B6C7D" w:rsidRDefault="00E878F3" w:rsidP="001745A4"/>
        </w:tc>
        <w:tc>
          <w:tcPr>
            <w:tcW w:w="2306" w:type="dxa"/>
          </w:tcPr>
          <w:p w14:paraId="5B1E7C59" w14:textId="322AB7A0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6AF03B51" w:rsidR="00E878F3" w:rsidRPr="007B6C7D" w:rsidRDefault="00E878F3" w:rsidP="001745A4">
            <w:r>
              <w:t>3.</w:t>
            </w:r>
          </w:p>
        </w:tc>
        <w:tc>
          <w:tcPr>
            <w:tcW w:w="3935" w:type="dxa"/>
          </w:tcPr>
          <w:p w14:paraId="2B6A3716" w14:textId="1D207A0E" w:rsidR="00E878F3" w:rsidRPr="007B6C7D" w:rsidRDefault="00E878F3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E878F3" w:rsidRPr="007B6C7D" w:rsidRDefault="00E878F3" w:rsidP="001745A4"/>
        </w:tc>
        <w:tc>
          <w:tcPr>
            <w:tcW w:w="2306" w:type="dxa"/>
          </w:tcPr>
          <w:p w14:paraId="5CBC9D40" w14:textId="2BD34E4B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192BE05" w:rsidR="00E878F3" w:rsidRPr="007B6C7D" w:rsidRDefault="00E878F3" w:rsidP="001745A4">
            <w:r>
              <w:t>4.</w:t>
            </w:r>
          </w:p>
        </w:tc>
        <w:tc>
          <w:tcPr>
            <w:tcW w:w="3935" w:type="dxa"/>
          </w:tcPr>
          <w:p w14:paraId="762354B6" w14:textId="75908821" w:rsidR="00E878F3" w:rsidRPr="007B6C7D" w:rsidRDefault="00E878F3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E878F3" w:rsidRPr="007B6C7D" w:rsidRDefault="00E878F3" w:rsidP="001745A4"/>
        </w:tc>
        <w:tc>
          <w:tcPr>
            <w:tcW w:w="2306" w:type="dxa"/>
          </w:tcPr>
          <w:p w14:paraId="72532666" w14:textId="646F4C90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1AD4CF1" w:rsidR="00E878F3" w:rsidRPr="007B6C7D" w:rsidRDefault="00E878F3" w:rsidP="001745A4">
            <w:r>
              <w:t>5.</w:t>
            </w:r>
          </w:p>
        </w:tc>
        <w:tc>
          <w:tcPr>
            <w:tcW w:w="3935" w:type="dxa"/>
          </w:tcPr>
          <w:p w14:paraId="60EDB10F" w14:textId="406D79D7" w:rsidR="00E878F3" w:rsidRPr="007B6C7D" w:rsidRDefault="00E878F3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E878F3" w:rsidRPr="007B6C7D" w:rsidRDefault="00E878F3" w:rsidP="001745A4"/>
        </w:tc>
        <w:tc>
          <w:tcPr>
            <w:tcW w:w="2306" w:type="dxa"/>
          </w:tcPr>
          <w:p w14:paraId="53F886A6" w14:textId="1CD92ECB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97F0DAC" w:rsidR="00E878F3" w:rsidRPr="007B6C7D" w:rsidRDefault="00E878F3" w:rsidP="001745A4">
            <w:r>
              <w:t>6.</w:t>
            </w:r>
          </w:p>
        </w:tc>
        <w:tc>
          <w:tcPr>
            <w:tcW w:w="3935" w:type="dxa"/>
          </w:tcPr>
          <w:p w14:paraId="50651180" w14:textId="7A3C6768" w:rsidR="00E878F3" w:rsidRPr="007B6C7D" w:rsidRDefault="00E878F3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E878F3" w:rsidRPr="007B6C7D" w:rsidRDefault="00E878F3" w:rsidP="001745A4"/>
        </w:tc>
        <w:tc>
          <w:tcPr>
            <w:tcW w:w="2306" w:type="dxa"/>
          </w:tcPr>
          <w:p w14:paraId="22895FA4" w14:textId="52E4EC99" w:rsidR="00E878F3" w:rsidRPr="007B6C7D" w:rsidRDefault="00E878F3" w:rsidP="00A7036F">
            <w:r>
              <w:t>SSŠ , Biela voda, KK</w:t>
            </w:r>
          </w:p>
        </w:tc>
      </w:tr>
      <w:tr w:rsidR="00E878F3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1CCBB9A4" w:rsidR="00E878F3" w:rsidRPr="007B6C7D" w:rsidRDefault="00E878F3" w:rsidP="001745A4">
            <w:r>
              <w:t>7.</w:t>
            </w:r>
          </w:p>
        </w:tc>
        <w:tc>
          <w:tcPr>
            <w:tcW w:w="3935" w:type="dxa"/>
          </w:tcPr>
          <w:p w14:paraId="0EECFC22" w14:textId="4E9D7828" w:rsidR="00E878F3" w:rsidRPr="007B6C7D" w:rsidRDefault="00E878F3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E878F3" w:rsidRPr="007B6C7D" w:rsidRDefault="00E878F3" w:rsidP="001745A4"/>
        </w:tc>
        <w:tc>
          <w:tcPr>
            <w:tcW w:w="2306" w:type="dxa"/>
          </w:tcPr>
          <w:p w14:paraId="4A5E4999" w14:textId="33559508" w:rsidR="00E878F3" w:rsidRPr="007B6C7D" w:rsidRDefault="00E878F3" w:rsidP="00A7036F">
            <w:r>
              <w:t>SSŠ , Biela voda</w:t>
            </w:r>
            <w:bookmarkStart w:id="0" w:name="_GoBack"/>
            <w:bookmarkEnd w:id="0"/>
            <w:r>
              <w:t>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F8B77" w14:textId="77777777" w:rsidR="00507D1C" w:rsidRDefault="00507D1C" w:rsidP="00CF35D8">
      <w:pPr>
        <w:spacing w:after="0" w:line="240" w:lineRule="auto"/>
      </w:pPr>
      <w:r>
        <w:separator/>
      </w:r>
    </w:p>
  </w:endnote>
  <w:endnote w:type="continuationSeparator" w:id="0">
    <w:p w14:paraId="024B2672" w14:textId="77777777" w:rsidR="00507D1C" w:rsidRDefault="00507D1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60631" w14:textId="77777777" w:rsidR="00507D1C" w:rsidRDefault="00507D1C" w:rsidP="00CF35D8">
      <w:pPr>
        <w:spacing w:after="0" w:line="240" w:lineRule="auto"/>
      </w:pPr>
      <w:r>
        <w:separator/>
      </w:r>
    </w:p>
  </w:footnote>
  <w:footnote w:type="continuationSeparator" w:id="0">
    <w:p w14:paraId="32533401" w14:textId="77777777" w:rsidR="00507D1C" w:rsidRDefault="00507D1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8B0BE6"/>
    <w:multiLevelType w:val="hybridMultilevel"/>
    <w:tmpl w:val="31F863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6"/>
  </w:num>
  <w:num w:numId="11">
    <w:abstractNumId w:val="25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14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C2227"/>
    <w:rsid w:val="000C2DE7"/>
    <w:rsid w:val="000D6BF3"/>
    <w:rsid w:val="000E17A2"/>
    <w:rsid w:val="000E2536"/>
    <w:rsid w:val="000E6FBF"/>
    <w:rsid w:val="000F127B"/>
    <w:rsid w:val="00137050"/>
    <w:rsid w:val="0014005B"/>
    <w:rsid w:val="001405FB"/>
    <w:rsid w:val="00151F6C"/>
    <w:rsid w:val="001544C0"/>
    <w:rsid w:val="001620FF"/>
    <w:rsid w:val="001745A4"/>
    <w:rsid w:val="001872B5"/>
    <w:rsid w:val="00190E88"/>
    <w:rsid w:val="001946F6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76889"/>
    <w:rsid w:val="004970DE"/>
    <w:rsid w:val="004C05D7"/>
    <w:rsid w:val="004D1C40"/>
    <w:rsid w:val="004F368A"/>
    <w:rsid w:val="005007D0"/>
    <w:rsid w:val="00500D96"/>
    <w:rsid w:val="00507CF5"/>
    <w:rsid w:val="00507D1C"/>
    <w:rsid w:val="005361EC"/>
    <w:rsid w:val="0054016F"/>
    <w:rsid w:val="00541786"/>
    <w:rsid w:val="0055263C"/>
    <w:rsid w:val="0057550A"/>
    <w:rsid w:val="00583AF0"/>
    <w:rsid w:val="0058712F"/>
    <w:rsid w:val="00592E27"/>
    <w:rsid w:val="005A386B"/>
    <w:rsid w:val="005E3AD8"/>
    <w:rsid w:val="005F3267"/>
    <w:rsid w:val="006377DA"/>
    <w:rsid w:val="006548FE"/>
    <w:rsid w:val="00655678"/>
    <w:rsid w:val="006746AD"/>
    <w:rsid w:val="00691552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036F"/>
    <w:rsid w:val="00A71E3A"/>
    <w:rsid w:val="00A83CD1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01677"/>
    <w:rsid w:val="00E20B98"/>
    <w:rsid w:val="00E33AAA"/>
    <w:rsid w:val="00E36C97"/>
    <w:rsid w:val="00E878F3"/>
    <w:rsid w:val="00E926D8"/>
    <w:rsid w:val="00E94264"/>
    <w:rsid w:val="00EB637D"/>
    <w:rsid w:val="00EC5730"/>
    <w:rsid w:val="00EE1416"/>
    <w:rsid w:val="00EE7D22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8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1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7</cp:revision>
  <cp:lastPrinted>2020-05-28T09:14:00Z</cp:lastPrinted>
  <dcterms:created xsi:type="dcterms:W3CDTF">2023-02-13T14:58:00Z</dcterms:created>
  <dcterms:modified xsi:type="dcterms:W3CDTF">2023-04-17T05:41:00Z</dcterms:modified>
</cp:coreProperties>
</file>