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25206" w14:textId="77777777" w:rsidR="00424AF9" w:rsidRDefault="000D2C18" w:rsidP="00B440DB">
      <w:r>
        <w:rPr>
          <w:noProof/>
          <w:lang w:eastAsia="sk-SK"/>
        </w:rPr>
        <w:drawing>
          <wp:inline distT="0" distB="0" distL="0" distR="0" wp14:anchorId="32131959" wp14:editId="21C02A46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18419" w14:textId="77777777"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04F59DB5" w14:textId="77777777"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14:paraId="5DAFEE83" w14:textId="77777777"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 xml:space="preserve">(príloha </w:t>
      </w:r>
      <w:proofErr w:type="spellStart"/>
      <w:r w:rsidRPr="00087A86">
        <w:rPr>
          <w:rFonts w:ascii="Times New Roman" w:hAnsi="Times New Roman"/>
          <w:sz w:val="24"/>
          <w:szCs w:val="24"/>
        </w:rPr>
        <w:t>ŽoP</w:t>
      </w:r>
      <w:proofErr w:type="spellEnd"/>
      <w:r w:rsidRPr="00087A86">
        <w:rPr>
          <w:rFonts w:ascii="Times New Roman" w:hAnsi="Times New Roman"/>
          <w:sz w:val="24"/>
          <w:szCs w:val="24"/>
        </w:rPr>
        <w:t>)</w:t>
      </w:r>
    </w:p>
    <w:p w14:paraId="415DF58D" w14:textId="77777777"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690516" w:rsidRPr="002712CF" w14:paraId="5CB01DE6" w14:textId="77777777" w:rsidTr="00690516">
        <w:tc>
          <w:tcPr>
            <w:tcW w:w="4542" w:type="dxa"/>
          </w:tcPr>
          <w:p w14:paraId="4CA1F385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14:paraId="7C081239" w14:textId="7777777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690516" w:rsidRPr="002712CF" w14:paraId="580AAE86" w14:textId="77777777" w:rsidTr="00690516">
        <w:tc>
          <w:tcPr>
            <w:tcW w:w="4542" w:type="dxa"/>
          </w:tcPr>
          <w:p w14:paraId="6B77F0DF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14:paraId="73607F90" w14:textId="77777777" w:rsidR="00690516" w:rsidRPr="006E7C8E" w:rsidRDefault="00690516" w:rsidP="00690516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690516" w:rsidRPr="002712CF" w14:paraId="420EC2BD" w14:textId="77777777" w:rsidTr="00690516">
        <w:tc>
          <w:tcPr>
            <w:tcW w:w="4542" w:type="dxa"/>
          </w:tcPr>
          <w:p w14:paraId="2CD62438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14:paraId="2E385482" w14:textId="05918FC8" w:rsidR="00690516" w:rsidRPr="001E068F" w:rsidRDefault="00DF7561" w:rsidP="00690516">
            <w:pPr>
              <w:tabs>
                <w:tab w:val="left" w:pos="4007"/>
              </w:tabs>
              <w:spacing w:after="0" w:line="240" w:lineRule="auto"/>
            </w:pPr>
            <w:r>
              <w:t>Súkromná spojená škola Biela voda, Nad traťou 1342/28, Kežmarok</w:t>
            </w:r>
          </w:p>
        </w:tc>
      </w:tr>
      <w:tr w:rsidR="00690516" w:rsidRPr="002712CF" w14:paraId="183A6483" w14:textId="77777777" w:rsidTr="00690516">
        <w:tc>
          <w:tcPr>
            <w:tcW w:w="4542" w:type="dxa"/>
          </w:tcPr>
          <w:p w14:paraId="4B519963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14:paraId="147644CF" w14:textId="77777777" w:rsidR="00690516" w:rsidRPr="001E068F" w:rsidRDefault="00A106C2" w:rsidP="00A106C2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690516" w:rsidRPr="002712CF" w14:paraId="3B515CE1" w14:textId="77777777" w:rsidTr="00690516">
        <w:tc>
          <w:tcPr>
            <w:tcW w:w="4542" w:type="dxa"/>
          </w:tcPr>
          <w:p w14:paraId="132EA89E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14:paraId="000783A1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690516" w:rsidRPr="002712CF" w14:paraId="6DEA8CC4" w14:textId="77777777" w:rsidTr="00690516">
        <w:tc>
          <w:tcPr>
            <w:tcW w:w="4542" w:type="dxa"/>
          </w:tcPr>
          <w:p w14:paraId="3B64EFB8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14:paraId="2A4D2E00" w14:textId="77777777" w:rsidR="00690516" w:rsidRPr="001E068F" w:rsidRDefault="00BF5B1A" w:rsidP="00690516">
            <w:pPr>
              <w:tabs>
                <w:tab w:val="left" w:pos="4007"/>
              </w:tabs>
              <w:spacing w:after="0" w:line="240" w:lineRule="auto"/>
            </w:pPr>
            <w:r>
              <w:t>Pedagogický klub rozvoja podnikateľských vedomostí, ekonomického myslenia a tvorby projektov – prierezové témy.</w:t>
            </w:r>
          </w:p>
        </w:tc>
      </w:tr>
      <w:tr w:rsidR="00690516" w:rsidRPr="002712CF" w14:paraId="57210A5B" w14:textId="77777777" w:rsidTr="00690516">
        <w:tc>
          <w:tcPr>
            <w:tcW w:w="4542" w:type="dxa"/>
          </w:tcPr>
          <w:p w14:paraId="5A27221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520" w:type="dxa"/>
          </w:tcPr>
          <w:p w14:paraId="2A53423E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7</w:t>
            </w:r>
          </w:p>
        </w:tc>
      </w:tr>
      <w:tr w:rsidR="00690516" w:rsidRPr="002712CF" w14:paraId="5B9AD547" w14:textId="77777777" w:rsidTr="00690516">
        <w:tc>
          <w:tcPr>
            <w:tcW w:w="4542" w:type="dxa"/>
          </w:tcPr>
          <w:p w14:paraId="299729FD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520" w:type="dxa"/>
          </w:tcPr>
          <w:p w14:paraId="27329C17" w14:textId="0640EAC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ED3A68">
              <w:t>9</w:t>
            </w:r>
            <w:r>
              <w:t>.202</w:t>
            </w:r>
            <w:r w:rsidR="003E07F5">
              <w:t>2</w:t>
            </w:r>
            <w:r>
              <w:t>-3</w:t>
            </w:r>
            <w:r w:rsidR="00ED3A68">
              <w:t>1</w:t>
            </w:r>
            <w:r>
              <w:t>.0</w:t>
            </w:r>
            <w:r w:rsidR="00ED3A68">
              <w:t>1.</w:t>
            </w:r>
            <w:r>
              <w:t>202</w:t>
            </w:r>
            <w:r w:rsidR="00ED3A68">
              <w:t>3</w:t>
            </w:r>
          </w:p>
        </w:tc>
      </w:tr>
    </w:tbl>
    <w:p w14:paraId="5DF4E41A" w14:textId="77777777"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4AF9" w:rsidRPr="002712CF" w14:paraId="0761ED60" w14:textId="77777777" w:rsidTr="00412EBD">
        <w:trPr>
          <w:trHeight w:val="1124"/>
        </w:trPr>
        <w:tc>
          <w:tcPr>
            <w:tcW w:w="9212" w:type="dxa"/>
          </w:tcPr>
          <w:p w14:paraId="16DF9516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14:paraId="1A672617" w14:textId="77777777" w:rsidR="00424AF9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22D0392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podnikateľských vedomostí, ekonomického myslenia a tvorby projektov – prierezové témy je  vytvorený učiteľmi a majstrami OV.</w:t>
            </w:r>
          </w:p>
          <w:p w14:paraId="13EEA8E5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45D21D27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Varianta</w:t>
            </w:r>
            <w:proofErr w:type="spellEnd"/>
            <w:r>
              <w:rPr>
                <w:rFonts w:ascii="Times New Roman" w:hAnsi="Times New Roman"/>
              </w:rPr>
              <w:t xml:space="preserve"> klubu: pedagogický klub s výstupmi.</w:t>
            </w:r>
          </w:p>
          <w:p w14:paraId="28B54859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4DA53661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zameriava na rozvoj podnikateľských vedomostí, ekonomického myslenia a tvorby, ako prierezovej témy. </w:t>
            </w:r>
          </w:p>
          <w:p w14:paraId="5623FBFB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podnikateľských vedomostí, ekonomického myslenia a projektových kompetencií žiakov naprieč vzdelávaním.</w:t>
            </w:r>
          </w:p>
          <w:p w14:paraId="3D86B6BB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Podnikateľské vedomostí, ekonomické myslenie a schopnosť riešiť úlohy vo forme projektu,  sú dôležitými (kľúčovými) schopnosťami žiaka a  predpokladom pre ďalší úspešný osobnostný a profesijný rast žiaka. </w:t>
            </w:r>
          </w:p>
          <w:p w14:paraId="741D0902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8EF9335" w14:textId="77777777" w:rsidR="00BF5B1A" w:rsidRPr="00B66042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Činnosti a výstupy v rámci predmetného pedagogického klubu sú  následne implementované do edukácie s cieľom</w:t>
            </w:r>
            <w:r w:rsidRPr="00B66042">
              <w:rPr>
                <w:rFonts w:ascii="Times New Roman" w:hAnsi="Times New Roman"/>
              </w:rPr>
              <w:t xml:space="preserve"> rozvíja</w:t>
            </w:r>
            <w:r>
              <w:rPr>
                <w:rFonts w:ascii="Times New Roman" w:hAnsi="Times New Roman"/>
              </w:rPr>
              <w:t>ť</w:t>
            </w:r>
            <w:r w:rsidRPr="00B66042">
              <w:rPr>
                <w:rFonts w:ascii="Times New Roman" w:hAnsi="Times New Roman"/>
              </w:rPr>
              <w:t xml:space="preserve"> u žiakov kompetencie tak, aby vedeli komunikovať, argumentovať, používať informácie a pracovať s nimi, riešiť problémy, poznať sám seba a svoje schopnosti, spolupracovať v skupine, prezentovať sám seba, ale aj prácu v</w:t>
            </w:r>
            <w:r>
              <w:rPr>
                <w:rFonts w:ascii="Times New Roman" w:hAnsi="Times New Roman"/>
              </w:rPr>
              <w:t> </w:t>
            </w:r>
            <w:r w:rsidRPr="00B66042">
              <w:rPr>
                <w:rFonts w:ascii="Times New Roman" w:hAnsi="Times New Roman"/>
              </w:rPr>
              <w:t>skupine</w:t>
            </w:r>
            <w:r>
              <w:rPr>
                <w:rFonts w:ascii="Times New Roman" w:hAnsi="Times New Roman"/>
              </w:rPr>
              <w:t>, ekonomicky myslieť, tvoriť správne rozhodnutia, vytvárať podnikateľské zámery, stanovovať ukazovatele úspechu.</w:t>
            </w:r>
          </w:p>
          <w:p w14:paraId="39EF06EF" w14:textId="77777777" w:rsidR="00BF5B1A" w:rsidRPr="00B66042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Ďalšími</w:t>
            </w:r>
            <w:r w:rsidRPr="00B66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aktivitami členov pedagogického klubu, tvorbou výstupov a ich implementáciou do praxe, chceme dosiahnuť</w:t>
            </w:r>
            <w:r w:rsidRPr="00B66042">
              <w:rPr>
                <w:rFonts w:ascii="Times New Roman" w:hAnsi="Times New Roman"/>
              </w:rPr>
              <w:t>, aby žiaci prostredníctvom vlastnej organizácie práce</w:t>
            </w:r>
            <w:r>
              <w:rPr>
                <w:rFonts w:ascii="Times New Roman" w:hAnsi="Times New Roman"/>
              </w:rPr>
              <w:t xml:space="preserve"> sa</w:t>
            </w:r>
            <w:r w:rsidRPr="00B66042">
              <w:rPr>
                <w:rFonts w:ascii="Times New Roman" w:hAnsi="Times New Roman"/>
              </w:rPr>
              <w:t xml:space="preserve"> naučili  riadiť seba, tím</w:t>
            </w:r>
            <w:r>
              <w:rPr>
                <w:rFonts w:ascii="Times New Roman" w:hAnsi="Times New Roman"/>
              </w:rPr>
              <w:t xml:space="preserve"> (firmu)</w:t>
            </w:r>
            <w:r w:rsidRPr="00B66042">
              <w:rPr>
                <w:rFonts w:ascii="Times New Roman" w:hAnsi="Times New Roman"/>
              </w:rPr>
              <w:t xml:space="preserve">, vypracovať si harmonogram svojich prác, získavať potrebné informácie, spracovať ich, vedeli si hľadať aj problémy, ktoré treba riešiť, správne ich pomenovať, utvoriť hypotézu, overiť ju </w:t>
            </w:r>
            <w:r w:rsidRPr="00B66042">
              <w:rPr>
                <w:rFonts w:ascii="Times New Roman" w:hAnsi="Times New Roman"/>
              </w:rPr>
              <w:lastRenderedPageBreak/>
              <w:t>a pod.</w:t>
            </w:r>
          </w:p>
          <w:p w14:paraId="21E9DEE2" w14:textId="77777777" w:rsidR="00BF5B1A" w:rsidRPr="00B66042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Vytvárame didaktické materiály, ktoré sú následne efektívnym nástrojom učenia </w:t>
            </w:r>
            <w:r w:rsidRPr="00B66042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žiakov –</w:t>
            </w:r>
            <w:r w:rsidRPr="00B66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žiaci sa učia </w:t>
            </w:r>
            <w:r w:rsidRPr="00B66042">
              <w:rPr>
                <w:rFonts w:ascii="Times New Roman" w:hAnsi="Times New Roman"/>
              </w:rPr>
              <w:t xml:space="preserve">prezentovať svoju prácu písomne aj verbálne s použitím informačných a komunikačných technológii a ďalšie spôsobilosti, </w:t>
            </w:r>
            <w:r>
              <w:rPr>
                <w:rFonts w:ascii="Times New Roman" w:hAnsi="Times New Roman"/>
              </w:rPr>
              <w:t xml:space="preserve">ako sú </w:t>
            </w:r>
            <w:r w:rsidRPr="00B66042">
              <w:rPr>
                <w:rFonts w:ascii="Times New Roman" w:hAnsi="Times New Roman"/>
              </w:rPr>
              <w:t>napríklad</w:t>
            </w:r>
            <w:r>
              <w:rPr>
                <w:rFonts w:ascii="Times New Roman" w:hAnsi="Times New Roman"/>
              </w:rPr>
              <w:t>:</w:t>
            </w:r>
          </w:p>
          <w:p w14:paraId="241858B3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vhodným spôsobom zareagovať v rôznych kontextových situáciách, nadviazať kontakt</w:t>
            </w:r>
            <w:r>
              <w:rPr>
                <w:rFonts w:ascii="Times New Roman" w:hAnsi="Times New Roman"/>
              </w:rPr>
              <w:t xml:space="preserve"> so zákazníkom</w:t>
            </w:r>
            <w:r w:rsidRPr="00B66042">
              <w:rPr>
                <w:rFonts w:ascii="Times New Roman" w:hAnsi="Times New Roman"/>
              </w:rPr>
              <w:t>,</w:t>
            </w:r>
          </w:p>
          <w:p w14:paraId="550F8146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zostaviť základné písomnosti osobnej agendy, poznajú ich funkciu, formálnu úpravu a vedia ju aplikovať,</w:t>
            </w:r>
          </w:p>
          <w:p w14:paraId="4EDF47C0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vytvoriť základné písomnosti osobnej agendy v elektronickej podobe,</w:t>
            </w:r>
          </w:p>
          <w:p w14:paraId="66D06B1D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identifikovať a popísať problém, podstatu javu,</w:t>
            </w:r>
          </w:p>
          <w:p w14:paraId="64AA139F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navrhnúť postup riešenia problému a spracovať algoritmus,</w:t>
            </w:r>
          </w:p>
          <w:p w14:paraId="6BBF9DAA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získať rôzne typy informácií, zhromažďovať, triediť a selektovať ich,</w:t>
            </w:r>
          </w:p>
          <w:p w14:paraId="311079F8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 základe získaných informácií formulovať jednoduché uzávery,</w:t>
            </w:r>
          </w:p>
          <w:p w14:paraId="6023F8A2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 základe stanovených kritérií posúdiť rôzne riešenia a ich kvalitu,</w:t>
            </w:r>
          </w:p>
          <w:p w14:paraId="5F063B03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kultivovane prezentovať svoje produkty, názory,</w:t>
            </w:r>
          </w:p>
          <w:p w14:paraId="0D12CBF8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prijať kompromis alebo stanovisko inej strany,</w:t>
            </w:r>
          </w:p>
          <w:p w14:paraId="25278F76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poznať základy jednoduchej argumentácie a vie ich použiť na obhájenie vlastného postoja,</w:t>
            </w:r>
          </w:p>
          <w:p w14:paraId="79B75557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využívať rôzne typy prezentácií,</w:t>
            </w:r>
          </w:p>
          <w:p w14:paraId="0951E2A5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aplikovať vhodnú formálnu štruktúru na prezentáciu výsledkov svojho výskumu</w:t>
            </w:r>
          </w:p>
          <w:p w14:paraId="2570871F" w14:textId="77777777" w:rsidR="00BF5B1A" w:rsidRPr="00B66042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proaktívne riadiť (zahŕňa zručnosti ako je plánovanie, organizovanie, riadenie, vedenie a poverovanie), prezentáciou predstaviť výsledky svojej práce širšej verejnosti,</w:t>
            </w:r>
          </w:p>
          <w:p w14:paraId="68FC660F" w14:textId="77777777" w:rsidR="00BF5B1A" w:rsidRPr="00FF6883" w:rsidRDefault="00BF5B1A" w:rsidP="00BF5B1A">
            <w:pPr>
              <w:numPr>
                <w:ilvl w:val="0"/>
                <w:numId w:val="19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chápať a rešpektovať hodnoty duševného vlastníctva</w:t>
            </w:r>
            <w:r>
              <w:rPr>
                <w:rFonts w:ascii="Times New Roman" w:hAnsi="Times New Roman"/>
              </w:rPr>
              <w:t>.</w:t>
            </w:r>
          </w:p>
          <w:p w14:paraId="35E43753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F2B37E2" w14:textId="77777777" w:rsidR="00BF5B1A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Ďalšie činnosti, ktoré  sú realizované v rámci pedagogického klubu:</w:t>
            </w:r>
          </w:p>
          <w:p w14:paraId="080B8C95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</w:t>
            </w:r>
            <w:proofErr w:type="spellStart"/>
            <w:r>
              <w:rPr>
                <w:rFonts w:ascii="Times New Roman" w:hAnsi="Times New Roman"/>
              </w:rPr>
              <w:t>Best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14:paraId="3E1CDB70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741B3113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52369A7D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13D19F87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6BE1CA05" w14:textId="77777777" w:rsidR="00BF5B1A" w:rsidRDefault="00BF5B1A" w:rsidP="00BF5B1A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501002B3" w14:textId="77777777" w:rsidR="00D372BE" w:rsidRDefault="00BF5B1A" w:rsidP="00BF5B1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podnikateľských vedomosti, ekonomického myslenia a schopnosti tvoriť projekt a navrhnúť možné riešenia.</w:t>
            </w:r>
          </w:p>
          <w:p w14:paraId="114461A0" w14:textId="77777777" w:rsidR="00690516" w:rsidRPr="002712CF" w:rsidRDefault="00690516" w:rsidP="00D372BE">
            <w:pPr>
              <w:tabs>
                <w:tab w:val="left" w:pos="1114"/>
              </w:tabs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</w:tr>
      <w:tr w:rsidR="00424AF9" w:rsidRPr="002712CF" w14:paraId="66FCBFBE" w14:textId="77777777" w:rsidTr="002712CF">
        <w:trPr>
          <w:trHeight w:val="558"/>
        </w:trPr>
        <w:tc>
          <w:tcPr>
            <w:tcW w:w="9212" w:type="dxa"/>
          </w:tcPr>
          <w:p w14:paraId="52DC42D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14:paraId="5701D700" w14:textId="77777777" w:rsidR="00E20BCB" w:rsidRDefault="00E20BCB" w:rsidP="00B440DB">
      <w:pPr>
        <w:tabs>
          <w:tab w:val="left" w:pos="1114"/>
        </w:tabs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1"/>
        <w:gridCol w:w="1527"/>
        <w:gridCol w:w="1423"/>
        <w:gridCol w:w="1307"/>
        <w:gridCol w:w="1869"/>
        <w:gridCol w:w="2186"/>
      </w:tblGrid>
      <w:tr w:rsidR="00424AF9" w:rsidRPr="002712CF" w14:paraId="6B8875CB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7CA1F031" w14:textId="7C8A396E"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202</w:t>
            </w:r>
            <w:r w:rsidR="00ED3A68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/202</w:t>
            </w:r>
            <w:r w:rsidR="00ED3A68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3</w:t>
            </w:r>
          </w:p>
        </w:tc>
      </w:tr>
      <w:tr w:rsidR="00424AF9" w:rsidRPr="002712CF" w14:paraId="61588F4D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6D1BDF75" w14:textId="1A3D281A" w:rsidR="00424AF9" w:rsidRPr="00414E23" w:rsidRDefault="00ED3A68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1.</w:t>
            </w:r>
            <w:r w:rsidR="00424AF9"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polrok</w:t>
            </w:r>
          </w:p>
        </w:tc>
      </w:tr>
      <w:tr w:rsidR="000D2C18" w:rsidRPr="002712CF" w14:paraId="0ED5AAB8" w14:textId="77777777" w:rsidTr="00D372BE">
        <w:trPr>
          <w:trHeight w:val="660"/>
          <w:jc w:val="center"/>
        </w:trPr>
        <w:tc>
          <w:tcPr>
            <w:tcW w:w="1601" w:type="dxa"/>
            <w:shd w:val="clear" w:color="000000" w:fill="D9D9D9"/>
            <w:vAlign w:val="center"/>
          </w:tcPr>
          <w:p w14:paraId="1D7E6A4C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527" w:type="dxa"/>
            <w:shd w:val="clear" w:color="000000" w:fill="D9D9D9"/>
            <w:vAlign w:val="center"/>
          </w:tcPr>
          <w:p w14:paraId="15C0999D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423" w:type="dxa"/>
            <w:shd w:val="clear" w:color="000000" w:fill="D9D9D9"/>
            <w:vAlign w:val="center"/>
          </w:tcPr>
          <w:p w14:paraId="18D1D1C3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307" w:type="dxa"/>
            <w:shd w:val="clear" w:color="000000" w:fill="D9D9D9"/>
            <w:vAlign w:val="center"/>
          </w:tcPr>
          <w:p w14:paraId="4468E262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869" w:type="dxa"/>
            <w:shd w:val="clear" w:color="000000" w:fill="D9D9D9"/>
            <w:vAlign w:val="center"/>
          </w:tcPr>
          <w:p w14:paraId="06C19A74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186" w:type="dxa"/>
            <w:shd w:val="clear" w:color="000000" w:fill="D9D9D9"/>
            <w:vAlign w:val="center"/>
          </w:tcPr>
          <w:p w14:paraId="4C4F073E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ED3A68" w:rsidRPr="002712CF" w14:paraId="6385F099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6031C7A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527" w:type="dxa"/>
            <w:vAlign w:val="center"/>
          </w:tcPr>
          <w:p w14:paraId="306840AC" w14:textId="334880D7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21.09.2022</w:t>
            </w:r>
          </w:p>
        </w:tc>
        <w:tc>
          <w:tcPr>
            <w:tcW w:w="1423" w:type="dxa"/>
            <w:vAlign w:val="center"/>
          </w:tcPr>
          <w:p w14:paraId="2A85E3D9" w14:textId="2A1C296C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center"/>
          </w:tcPr>
          <w:p w14:paraId="6D82BBBE" w14:textId="2D6A14C8" w:rsidR="00ED3A68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B6965E7" w14:textId="0875CBE8" w:rsidR="00ED3A68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25772EC1" w14:textId="77777777" w:rsidR="00ED3A68" w:rsidRPr="0092712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7F57457A" w14:textId="77777777" w:rsidR="00ED3A68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Odborná literatúra z oblasti rozvoja predmetnej oblasti.</w:t>
            </w:r>
          </w:p>
          <w:p w14:paraId="6239DE72" w14:textId="5211601E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Plán činnosti pedagogického klubu – oboznámenie v školskom roku 2022/2023</w:t>
            </w:r>
          </w:p>
        </w:tc>
        <w:tc>
          <w:tcPr>
            <w:tcW w:w="2186" w:type="dxa"/>
            <w:vAlign w:val="bottom"/>
          </w:tcPr>
          <w:p w14:paraId="6117A79C" w14:textId="65BD0B55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Plán činností pedagogického klubu – diskusia k témam, rozdelenie odbornej literatúry.</w:t>
            </w:r>
          </w:p>
        </w:tc>
      </w:tr>
      <w:tr w:rsidR="00ED3A68" w:rsidRPr="002712CF" w14:paraId="774F66D8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246C1120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527" w:type="dxa"/>
            <w:vAlign w:val="center"/>
          </w:tcPr>
          <w:p w14:paraId="60D9AF8C" w14:textId="6FB1714B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05.10.2022</w:t>
            </w:r>
          </w:p>
        </w:tc>
        <w:tc>
          <w:tcPr>
            <w:tcW w:w="1423" w:type="dxa"/>
            <w:vAlign w:val="center"/>
          </w:tcPr>
          <w:p w14:paraId="1A306D2C" w14:textId="6E932B1E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3A79B02C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696866EB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 xml:space="preserve">SSŠ  Biela </w:t>
            </w:r>
            <w:r>
              <w:lastRenderedPageBreak/>
              <w:t>voda, Nad traťou 1342/28, Kežmarok</w:t>
            </w:r>
          </w:p>
          <w:p w14:paraId="4ED8E642" w14:textId="749CA955" w:rsidR="00ED3A68" w:rsidRPr="00927128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7206516F" w14:textId="69DF6782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Analyticko- prieskumná </w:t>
            </w:r>
            <w:r>
              <w:rPr>
                <w:rFonts w:ascii="Times New Roman" w:hAnsi="Times New Roman"/>
                <w:color w:val="000000"/>
                <w:lang w:eastAsia="sk-SK"/>
              </w:rPr>
              <w:lastRenderedPageBreak/>
              <w:t>činnosť – pedagogické zisťovanie úrovne v predmetnej oblasti.</w:t>
            </w:r>
          </w:p>
        </w:tc>
        <w:tc>
          <w:tcPr>
            <w:tcW w:w="2186" w:type="dxa"/>
            <w:vAlign w:val="bottom"/>
          </w:tcPr>
          <w:p w14:paraId="776EF8E5" w14:textId="3100973D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Pedagogická diagnostika, zistenie </w:t>
            </w:r>
            <w:r>
              <w:rPr>
                <w:rFonts w:ascii="Times New Roman" w:hAnsi="Times New Roman"/>
                <w:color w:val="000000"/>
                <w:lang w:eastAsia="sk-SK"/>
              </w:rPr>
              <w:lastRenderedPageBreak/>
              <w:t>úrovne v predmetnej oblasti, tvorba pozorovacieho hárku.</w:t>
            </w:r>
          </w:p>
        </w:tc>
      </w:tr>
      <w:tr w:rsidR="00ED3A68" w:rsidRPr="002712CF" w14:paraId="4FE0095E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C295DD6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lastRenderedPageBreak/>
              <w:t>3.</w:t>
            </w:r>
          </w:p>
        </w:tc>
        <w:tc>
          <w:tcPr>
            <w:tcW w:w="1527" w:type="dxa"/>
            <w:vAlign w:val="center"/>
          </w:tcPr>
          <w:p w14:paraId="1A01ADD7" w14:textId="1EEA0839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19.10.2022</w:t>
            </w:r>
          </w:p>
        </w:tc>
        <w:tc>
          <w:tcPr>
            <w:tcW w:w="1423" w:type="dxa"/>
            <w:vAlign w:val="center"/>
          </w:tcPr>
          <w:p w14:paraId="4D76D571" w14:textId="621EDACB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65412487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0F23431C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62E71CB3" w14:textId="39191EA3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744F843" w14:textId="43DE52A5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Analyticko- prieskumná činnosť – pedagogické zisťovanie úrovne v predmetnej oblasti.</w:t>
            </w:r>
          </w:p>
        </w:tc>
        <w:tc>
          <w:tcPr>
            <w:tcW w:w="2186" w:type="dxa"/>
            <w:vAlign w:val="bottom"/>
          </w:tcPr>
          <w:p w14:paraId="0BF4F823" w14:textId="22F2B367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Zdieľanie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výsledkov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analyticko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– prieskumnej činnosti. Diskusia. </w:t>
            </w:r>
          </w:p>
        </w:tc>
      </w:tr>
      <w:tr w:rsidR="00ED3A68" w:rsidRPr="002712CF" w14:paraId="4249B445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60D42CE5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527" w:type="dxa"/>
            <w:vAlign w:val="center"/>
          </w:tcPr>
          <w:p w14:paraId="46CB2D8D" w14:textId="2E8F3897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02.11.2022</w:t>
            </w:r>
          </w:p>
        </w:tc>
        <w:tc>
          <w:tcPr>
            <w:tcW w:w="1423" w:type="dxa"/>
            <w:vAlign w:val="center"/>
          </w:tcPr>
          <w:p w14:paraId="7B9F4453" w14:textId="54BC76D6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07" w:type="dxa"/>
            <w:vAlign w:val="bottom"/>
          </w:tcPr>
          <w:p w14:paraId="56D24A82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5C81460D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280D16A5" w14:textId="002A4E94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192A8066" w14:textId="50C69E38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>.</w:t>
            </w:r>
          </w:p>
        </w:tc>
        <w:tc>
          <w:tcPr>
            <w:tcW w:w="2186" w:type="dxa"/>
            <w:vAlign w:val="bottom"/>
          </w:tcPr>
          <w:p w14:paraId="0BE1D65E" w14:textId="77777777" w:rsidR="00ED3A68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Tvorba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Best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k-SK"/>
              </w:rPr>
              <w:t>Practice</w:t>
            </w:r>
            <w:proofErr w:type="spellEnd"/>
            <w:r>
              <w:rPr>
                <w:rFonts w:ascii="Times New Roman" w:hAnsi="Times New Roman"/>
                <w:color w:val="000000"/>
                <w:lang w:eastAsia="sk-SK"/>
              </w:rPr>
              <w:t>.</w:t>
            </w:r>
          </w:p>
          <w:p w14:paraId="0E8C9556" w14:textId="71E98A9E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Diskusia.</w:t>
            </w:r>
          </w:p>
        </w:tc>
      </w:tr>
      <w:tr w:rsidR="00ED3A68" w:rsidRPr="002712CF" w14:paraId="17B42464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2095A578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527" w:type="dxa"/>
            <w:vAlign w:val="center"/>
          </w:tcPr>
          <w:p w14:paraId="27F99D60" w14:textId="22F77916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16.11.2022</w:t>
            </w:r>
          </w:p>
        </w:tc>
        <w:tc>
          <w:tcPr>
            <w:tcW w:w="1423" w:type="dxa"/>
            <w:vAlign w:val="center"/>
          </w:tcPr>
          <w:p w14:paraId="2E1728DE" w14:textId="5D27C875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4987A0F1" w14:textId="77777777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6EA2105A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5A5A3F7C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733624A6" w14:textId="66693EFB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7F28F21B" w14:textId="3AB1B547" w:rsidR="00ED3A68" w:rsidRPr="00B8442A" w:rsidRDefault="00ED3A68" w:rsidP="00ED3A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 xml:space="preserve">Tvorivé dielničky </w:t>
            </w:r>
          </w:p>
        </w:tc>
        <w:tc>
          <w:tcPr>
            <w:tcW w:w="2186" w:type="dxa"/>
            <w:vAlign w:val="bottom"/>
          </w:tcPr>
          <w:p w14:paraId="60DCF51C" w14:textId="3F3BE2DD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v predmetnej oblasti. Výmena medzi-generačných skúseností.</w:t>
            </w:r>
          </w:p>
        </w:tc>
      </w:tr>
      <w:tr w:rsidR="00ED3A68" w:rsidRPr="002712CF" w14:paraId="541C4B7E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4E4D569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527" w:type="dxa"/>
            <w:vAlign w:val="center"/>
          </w:tcPr>
          <w:p w14:paraId="09DC091F" w14:textId="0AED10CB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14.12.2022</w:t>
            </w:r>
          </w:p>
        </w:tc>
        <w:tc>
          <w:tcPr>
            <w:tcW w:w="1423" w:type="dxa"/>
            <w:vAlign w:val="center"/>
          </w:tcPr>
          <w:p w14:paraId="595693FF" w14:textId="5A420CBD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69787E24" w14:textId="77777777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4E8C297B" w14:textId="77777777" w:rsidR="00ED3A68" w:rsidRPr="00367B3C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33DEB108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013A57CD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72203DEE" w14:textId="53425C60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9F4C307" w14:textId="4872FBC9" w:rsidR="00ED3A68" w:rsidRPr="00B8442A" w:rsidRDefault="00ED3A68" w:rsidP="00ED3A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 xml:space="preserve">Tvorivé dielničky </w:t>
            </w:r>
          </w:p>
        </w:tc>
        <w:tc>
          <w:tcPr>
            <w:tcW w:w="2186" w:type="dxa"/>
            <w:vAlign w:val="bottom"/>
          </w:tcPr>
          <w:p w14:paraId="67A85824" w14:textId="77777777" w:rsidR="00ED3A68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Nápady a kreativita členov pedagogického klubu, zdieľanie, diskusia. Cieľ: trvale zvyšovanie úrovne finančnej gramotnosti.</w:t>
            </w:r>
          </w:p>
          <w:p w14:paraId="1DEACF38" w14:textId="404A44B4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Výmena medzi-generačných skúseností.</w:t>
            </w:r>
          </w:p>
        </w:tc>
      </w:tr>
      <w:tr w:rsidR="00ED3A68" w:rsidRPr="002712CF" w14:paraId="659BBD7E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5C890ACC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527" w:type="dxa"/>
            <w:vAlign w:val="center"/>
          </w:tcPr>
          <w:p w14:paraId="10700EC7" w14:textId="477AC236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11.01.2023</w:t>
            </w:r>
          </w:p>
        </w:tc>
        <w:tc>
          <w:tcPr>
            <w:tcW w:w="1423" w:type="dxa"/>
            <w:vAlign w:val="center"/>
          </w:tcPr>
          <w:p w14:paraId="35F39387" w14:textId="32EF9F81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5C6F7476" w14:textId="77777777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3AD3CB94" w14:textId="77777777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5E4145AE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091B1A87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6A35B824" w14:textId="3647096C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29E632F1" w14:textId="6D964644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 xml:space="preserve">Inovatívne didaktické materiály </w:t>
            </w:r>
          </w:p>
        </w:tc>
        <w:tc>
          <w:tcPr>
            <w:tcW w:w="2186" w:type="dxa"/>
            <w:vAlign w:val="bottom"/>
          </w:tcPr>
          <w:p w14:paraId="7F3D16AC" w14:textId="17815D66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Tvorba inovatívnych didaktických materiálov. Zdieľanie a diskusia.</w:t>
            </w:r>
          </w:p>
        </w:tc>
      </w:tr>
      <w:tr w:rsidR="00ED3A68" w:rsidRPr="002712CF" w14:paraId="03D8D843" w14:textId="77777777" w:rsidTr="00BC07FA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22C1721A" w14:textId="77777777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527" w:type="dxa"/>
            <w:vAlign w:val="center"/>
          </w:tcPr>
          <w:p w14:paraId="7243156D" w14:textId="4B7964CA" w:rsidR="00ED3A68" w:rsidRPr="00414E23" w:rsidRDefault="00BC07FA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25.01.2023</w:t>
            </w:r>
          </w:p>
        </w:tc>
        <w:tc>
          <w:tcPr>
            <w:tcW w:w="1423" w:type="dxa"/>
            <w:vAlign w:val="center"/>
          </w:tcPr>
          <w:p w14:paraId="1299E977" w14:textId="2DC6E078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  <w:p w14:paraId="359E3F3E" w14:textId="77777777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12ECEC2B" w14:textId="77777777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262CDB67" w14:textId="77777777" w:rsidR="00ED3A68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  <w:p w14:paraId="21E9D796" w14:textId="77777777" w:rsidR="00ED3A68" w:rsidRPr="00414E23" w:rsidRDefault="00ED3A68" w:rsidP="00BC07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6FD55940" w14:textId="77777777" w:rsidR="00BC07FA" w:rsidRDefault="00ED3A68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  <w:p w14:paraId="66CDCC88" w14:textId="77777777" w:rsidR="00BC07FA" w:rsidRDefault="00BC07FA" w:rsidP="00BC07F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t>SSŠ  Biela voda, Nad traťou 1342/28, Kežmarok</w:t>
            </w:r>
          </w:p>
          <w:p w14:paraId="23004ED0" w14:textId="71AFAC64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5DDC59AD" w14:textId="74452BB5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Štúdium odbornej literatúry.</w:t>
            </w:r>
          </w:p>
        </w:tc>
        <w:tc>
          <w:tcPr>
            <w:tcW w:w="2186" w:type="dxa"/>
            <w:vAlign w:val="bottom"/>
          </w:tcPr>
          <w:p w14:paraId="69693310" w14:textId="598CDB71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Diskusné posedenie.</w:t>
            </w:r>
          </w:p>
        </w:tc>
      </w:tr>
      <w:tr w:rsidR="00ED3A68" w:rsidRPr="002712CF" w14:paraId="578CD288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0ED47F3" w14:textId="0632DA02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527" w:type="dxa"/>
            <w:vAlign w:val="bottom"/>
          </w:tcPr>
          <w:p w14:paraId="19EE054E" w14:textId="4F68E555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6752998E" w14:textId="77777777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66D9BBE5" w14:textId="0295FF1E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4A0A1BD4" w14:textId="2AB52696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2186" w:type="dxa"/>
            <w:vAlign w:val="bottom"/>
          </w:tcPr>
          <w:p w14:paraId="00DA737A" w14:textId="110C94CD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</w:tr>
      <w:tr w:rsidR="00ED3A68" w:rsidRPr="002712CF" w14:paraId="2F3EF78F" w14:textId="77777777" w:rsidTr="00D372BE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507582A0" w14:textId="76F5D833" w:rsidR="00ED3A68" w:rsidRPr="00414E23" w:rsidRDefault="00ED3A68" w:rsidP="00ED3A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527" w:type="dxa"/>
            <w:vAlign w:val="bottom"/>
          </w:tcPr>
          <w:p w14:paraId="4721038D" w14:textId="4108501A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423" w:type="dxa"/>
            <w:vAlign w:val="bottom"/>
          </w:tcPr>
          <w:p w14:paraId="58E0ED3D" w14:textId="77777777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307" w:type="dxa"/>
            <w:vAlign w:val="bottom"/>
          </w:tcPr>
          <w:p w14:paraId="47FA2622" w14:textId="2DBDA44E" w:rsidR="00ED3A68" w:rsidRPr="00414E23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869" w:type="dxa"/>
            <w:vAlign w:val="bottom"/>
          </w:tcPr>
          <w:p w14:paraId="6295D28C" w14:textId="69FD99F6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2186" w:type="dxa"/>
            <w:vAlign w:val="bottom"/>
          </w:tcPr>
          <w:p w14:paraId="28BB29CA" w14:textId="67E226F6" w:rsidR="00ED3A68" w:rsidRPr="00772039" w:rsidRDefault="00ED3A68" w:rsidP="00ED3A68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</w:tr>
    </w:tbl>
    <w:p w14:paraId="1DAC063D" w14:textId="77777777" w:rsidR="00424AF9" w:rsidRDefault="00424AF9" w:rsidP="00B440DB">
      <w:pPr>
        <w:tabs>
          <w:tab w:val="left" w:pos="1114"/>
        </w:tabs>
      </w:pPr>
    </w:p>
    <w:p w14:paraId="6B780B1A" w14:textId="77777777" w:rsidR="00424AF9" w:rsidRDefault="00424AF9" w:rsidP="00B440DB">
      <w:pPr>
        <w:tabs>
          <w:tab w:val="left" w:pos="1114"/>
        </w:tabs>
      </w:pPr>
      <w:r>
        <w:tab/>
      </w:r>
    </w:p>
    <w:p w14:paraId="774EE671" w14:textId="77777777"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24AF9" w:rsidRPr="002712CF" w14:paraId="479C3178" w14:textId="77777777" w:rsidTr="002712CF">
        <w:tc>
          <w:tcPr>
            <w:tcW w:w="4077" w:type="dxa"/>
          </w:tcPr>
          <w:p w14:paraId="28EB82F3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6E0B6E87" w14:textId="0798B40F" w:rsidR="00424AF9" w:rsidRPr="002712CF" w:rsidRDefault="00BC07FA" w:rsidP="002712CF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424AF9" w:rsidRPr="002712CF" w14:paraId="34122E39" w14:textId="77777777" w:rsidTr="002712CF">
        <w:tc>
          <w:tcPr>
            <w:tcW w:w="4077" w:type="dxa"/>
          </w:tcPr>
          <w:p w14:paraId="4E22AF52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23ACB7C1" w14:textId="507405CD" w:rsidR="00424AF9" w:rsidRPr="002712CF" w:rsidRDefault="00BC07FA" w:rsidP="002712CF">
            <w:pPr>
              <w:tabs>
                <w:tab w:val="left" w:pos="1114"/>
              </w:tabs>
              <w:spacing w:after="0" w:line="240" w:lineRule="auto"/>
            </w:pPr>
            <w:r>
              <w:t>31.01.2023</w:t>
            </w:r>
          </w:p>
        </w:tc>
      </w:tr>
      <w:tr w:rsidR="00424AF9" w:rsidRPr="002712CF" w14:paraId="5DDCCDAC" w14:textId="77777777" w:rsidTr="002712CF">
        <w:tc>
          <w:tcPr>
            <w:tcW w:w="4077" w:type="dxa"/>
          </w:tcPr>
          <w:p w14:paraId="388402A5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B6647C9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12E1F976" w14:textId="77777777" w:rsidTr="002712CF">
        <w:tc>
          <w:tcPr>
            <w:tcW w:w="4077" w:type="dxa"/>
          </w:tcPr>
          <w:p w14:paraId="7ACB2FA6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5FEFF049" w14:textId="1C72CBA1" w:rsidR="00424AF9" w:rsidRPr="002712CF" w:rsidRDefault="00BC07FA" w:rsidP="002712CF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424AF9" w:rsidRPr="002712CF" w14:paraId="426F3CF7" w14:textId="77777777" w:rsidTr="002712CF">
        <w:tc>
          <w:tcPr>
            <w:tcW w:w="4077" w:type="dxa"/>
          </w:tcPr>
          <w:p w14:paraId="022BEEA6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6F146B" w14:textId="00927808" w:rsidR="00424AF9" w:rsidRPr="002712CF" w:rsidRDefault="00BC07FA" w:rsidP="002712CF">
            <w:pPr>
              <w:tabs>
                <w:tab w:val="left" w:pos="1114"/>
              </w:tabs>
              <w:spacing w:after="0" w:line="240" w:lineRule="auto"/>
            </w:pPr>
            <w:r>
              <w:t>31.01.2023</w:t>
            </w:r>
          </w:p>
        </w:tc>
      </w:tr>
      <w:tr w:rsidR="00424AF9" w:rsidRPr="002712CF" w14:paraId="7A9335CF" w14:textId="77777777" w:rsidTr="002712CF">
        <w:tc>
          <w:tcPr>
            <w:tcW w:w="4077" w:type="dxa"/>
          </w:tcPr>
          <w:p w14:paraId="4082B662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19BA198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C842E1F" w14:textId="77777777" w:rsidR="00424AF9" w:rsidRDefault="00424AF9" w:rsidP="00B440DB">
      <w:pPr>
        <w:tabs>
          <w:tab w:val="left" w:pos="1114"/>
        </w:tabs>
      </w:pPr>
    </w:p>
    <w:p w14:paraId="75EA5910" w14:textId="77777777"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3A67BA1E" w14:textId="77777777"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14:paraId="385BDBC1" w14:textId="77777777"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14:paraId="370A4033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1F4DAA23" w14:textId="77777777"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14:paraId="0184D0BE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5F48BC33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14:paraId="0468CCB2" w14:textId="77777777"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14:paraId="43817146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14:paraId="57E37580" w14:textId="77777777"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14:paraId="4C1F9EF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14:paraId="74235AE6" w14:textId="77777777"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0B632796" w14:textId="77777777"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75F26D0C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14:paraId="704E511B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14:paraId="078A5A72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61BC6E9A" w14:textId="77777777"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14:paraId="14EBE3B6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388B87D2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5BE660CC" w14:textId="77777777"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14:paraId="301C6653" w14:textId="77777777"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14:paraId="4C8E4D6D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0A3D2F2F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847D6B8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270536F9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0E1AB80A" w14:textId="77777777"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4110F" w14:textId="77777777" w:rsidR="00A3475A" w:rsidRDefault="00A3475A" w:rsidP="00CF35D8">
      <w:pPr>
        <w:spacing w:after="0" w:line="240" w:lineRule="auto"/>
      </w:pPr>
      <w:r>
        <w:separator/>
      </w:r>
    </w:p>
  </w:endnote>
  <w:endnote w:type="continuationSeparator" w:id="0">
    <w:p w14:paraId="1927C560" w14:textId="77777777" w:rsidR="00A3475A" w:rsidRDefault="00A3475A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DAA0B" w14:textId="77777777" w:rsidR="00A3475A" w:rsidRDefault="00A3475A" w:rsidP="00CF35D8">
      <w:pPr>
        <w:spacing w:after="0" w:line="240" w:lineRule="auto"/>
      </w:pPr>
      <w:r>
        <w:separator/>
      </w:r>
    </w:p>
  </w:footnote>
  <w:footnote w:type="continuationSeparator" w:id="0">
    <w:p w14:paraId="61C76B9B" w14:textId="77777777" w:rsidR="00A3475A" w:rsidRDefault="00A3475A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71EB3"/>
    <w:multiLevelType w:val="hybridMultilevel"/>
    <w:tmpl w:val="FE20DA0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F4C7ADA"/>
    <w:multiLevelType w:val="multilevel"/>
    <w:tmpl w:val="95DA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2495B"/>
    <w:multiLevelType w:val="multilevel"/>
    <w:tmpl w:val="B80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5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4"/>
  </w:num>
  <w:num w:numId="8">
    <w:abstractNumId w:val="0"/>
  </w:num>
  <w:num w:numId="9">
    <w:abstractNumId w:val="9"/>
  </w:num>
  <w:num w:numId="10">
    <w:abstractNumId w:val="8"/>
  </w:num>
  <w:num w:numId="11">
    <w:abstractNumId w:val="13"/>
  </w:num>
  <w:num w:numId="12">
    <w:abstractNumId w:val="16"/>
  </w:num>
  <w:num w:numId="13">
    <w:abstractNumId w:val="17"/>
  </w:num>
  <w:num w:numId="14">
    <w:abstractNumId w:val="4"/>
  </w:num>
  <w:num w:numId="15">
    <w:abstractNumId w:val="5"/>
  </w:num>
  <w:num w:numId="16">
    <w:abstractNumId w:val="3"/>
  </w:num>
  <w:num w:numId="17">
    <w:abstractNumId w:val="15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305A9"/>
    <w:rsid w:val="00053B89"/>
    <w:rsid w:val="0006419C"/>
    <w:rsid w:val="00087A86"/>
    <w:rsid w:val="000A11A8"/>
    <w:rsid w:val="000D2C18"/>
    <w:rsid w:val="000E57E9"/>
    <w:rsid w:val="000E6FBF"/>
    <w:rsid w:val="000F127B"/>
    <w:rsid w:val="001378A8"/>
    <w:rsid w:val="001A0CD0"/>
    <w:rsid w:val="001A5EA2"/>
    <w:rsid w:val="001C3558"/>
    <w:rsid w:val="00203036"/>
    <w:rsid w:val="00213EDD"/>
    <w:rsid w:val="00225CD9"/>
    <w:rsid w:val="00260E10"/>
    <w:rsid w:val="002712CF"/>
    <w:rsid w:val="002A0104"/>
    <w:rsid w:val="002D7F9B"/>
    <w:rsid w:val="002D7FC6"/>
    <w:rsid w:val="002E3F1A"/>
    <w:rsid w:val="0034733D"/>
    <w:rsid w:val="00367B3C"/>
    <w:rsid w:val="003825F8"/>
    <w:rsid w:val="003A04D3"/>
    <w:rsid w:val="003A2D94"/>
    <w:rsid w:val="003E07F5"/>
    <w:rsid w:val="003F2199"/>
    <w:rsid w:val="00412EBD"/>
    <w:rsid w:val="00414E23"/>
    <w:rsid w:val="00424AF9"/>
    <w:rsid w:val="00446402"/>
    <w:rsid w:val="00446542"/>
    <w:rsid w:val="004C05D7"/>
    <w:rsid w:val="004F3289"/>
    <w:rsid w:val="004F368A"/>
    <w:rsid w:val="005163BB"/>
    <w:rsid w:val="005361EC"/>
    <w:rsid w:val="00546E81"/>
    <w:rsid w:val="0055263C"/>
    <w:rsid w:val="00581E66"/>
    <w:rsid w:val="00583AF0"/>
    <w:rsid w:val="00592E27"/>
    <w:rsid w:val="00615E73"/>
    <w:rsid w:val="006377DA"/>
    <w:rsid w:val="00690516"/>
    <w:rsid w:val="006B6CBE"/>
    <w:rsid w:val="006E77C5"/>
    <w:rsid w:val="00715CA8"/>
    <w:rsid w:val="00735EF3"/>
    <w:rsid w:val="00790089"/>
    <w:rsid w:val="00793713"/>
    <w:rsid w:val="007A5170"/>
    <w:rsid w:val="007A6CFA"/>
    <w:rsid w:val="007C4569"/>
    <w:rsid w:val="007C6799"/>
    <w:rsid w:val="008058B8"/>
    <w:rsid w:val="008721DB"/>
    <w:rsid w:val="008C3B1D"/>
    <w:rsid w:val="008C3C41"/>
    <w:rsid w:val="008F03CE"/>
    <w:rsid w:val="00902615"/>
    <w:rsid w:val="009202AD"/>
    <w:rsid w:val="00927128"/>
    <w:rsid w:val="00932294"/>
    <w:rsid w:val="00970EAD"/>
    <w:rsid w:val="00971AB5"/>
    <w:rsid w:val="009A70A4"/>
    <w:rsid w:val="009C2B5E"/>
    <w:rsid w:val="009F4F76"/>
    <w:rsid w:val="00A101F1"/>
    <w:rsid w:val="00A106C2"/>
    <w:rsid w:val="00A3475A"/>
    <w:rsid w:val="00A63053"/>
    <w:rsid w:val="00A7186D"/>
    <w:rsid w:val="00A71E3A"/>
    <w:rsid w:val="00A9043F"/>
    <w:rsid w:val="00AB111C"/>
    <w:rsid w:val="00AE02F2"/>
    <w:rsid w:val="00B417E4"/>
    <w:rsid w:val="00B440DB"/>
    <w:rsid w:val="00B71530"/>
    <w:rsid w:val="00B9576E"/>
    <w:rsid w:val="00BB5601"/>
    <w:rsid w:val="00BC07FA"/>
    <w:rsid w:val="00BC10EF"/>
    <w:rsid w:val="00BD155E"/>
    <w:rsid w:val="00BE19BD"/>
    <w:rsid w:val="00BF2F35"/>
    <w:rsid w:val="00BF40ED"/>
    <w:rsid w:val="00BF4792"/>
    <w:rsid w:val="00BF5B1A"/>
    <w:rsid w:val="00C065E1"/>
    <w:rsid w:val="00C6139C"/>
    <w:rsid w:val="00C8797F"/>
    <w:rsid w:val="00CD6D5D"/>
    <w:rsid w:val="00CD7D64"/>
    <w:rsid w:val="00CE31B3"/>
    <w:rsid w:val="00CF21F2"/>
    <w:rsid w:val="00CF35D8"/>
    <w:rsid w:val="00D0796E"/>
    <w:rsid w:val="00D259EB"/>
    <w:rsid w:val="00D372BE"/>
    <w:rsid w:val="00D5619C"/>
    <w:rsid w:val="00D60F62"/>
    <w:rsid w:val="00D853C9"/>
    <w:rsid w:val="00DA059F"/>
    <w:rsid w:val="00DA6ABC"/>
    <w:rsid w:val="00DB1837"/>
    <w:rsid w:val="00DF7561"/>
    <w:rsid w:val="00E20BCB"/>
    <w:rsid w:val="00E42C9F"/>
    <w:rsid w:val="00EC02FE"/>
    <w:rsid w:val="00EC5730"/>
    <w:rsid w:val="00ED3A68"/>
    <w:rsid w:val="00F00398"/>
    <w:rsid w:val="00F04AE4"/>
    <w:rsid w:val="00F11A4B"/>
    <w:rsid w:val="00F16C01"/>
    <w:rsid w:val="00F308FD"/>
    <w:rsid w:val="00F460CD"/>
    <w:rsid w:val="00F5296C"/>
    <w:rsid w:val="00F54293"/>
    <w:rsid w:val="00F61779"/>
    <w:rsid w:val="00F738A3"/>
    <w:rsid w:val="00F856A0"/>
    <w:rsid w:val="00F91B2D"/>
    <w:rsid w:val="00F971E2"/>
    <w:rsid w:val="00FA613D"/>
    <w:rsid w:val="00FD3420"/>
    <w:rsid w:val="00FD68B6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73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2</cp:revision>
  <cp:lastPrinted>2017-07-21T06:21:00Z</cp:lastPrinted>
  <dcterms:created xsi:type="dcterms:W3CDTF">2023-02-06T11:46:00Z</dcterms:created>
  <dcterms:modified xsi:type="dcterms:W3CDTF">2023-02-06T11:46:00Z</dcterms:modified>
</cp:coreProperties>
</file>